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33381349" w:rsidR="00636D7B" w:rsidRPr="009B09D0" w:rsidRDefault="005904C0" w:rsidP="009B09D0">
      <w:pPr>
        <w:jc w:val="center"/>
        <w:rPr>
          <w:rFonts w:ascii="Garamond" w:eastAsia="Garamond" w:hAnsi="Garamond" w:cs="Garamond"/>
          <w:b/>
          <w:sz w:val="24"/>
          <w:szCs w:val="24"/>
        </w:rPr>
      </w:pPr>
      <w:r w:rsidRPr="009B09D0">
        <w:rPr>
          <w:rFonts w:ascii="Garamond" w:eastAsia="Garamond" w:hAnsi="Garamond" w:cs="Garamond"/>
          <w:b/>
          <w:sz w:val="24"/>
          <w:szCs w:val="24"/>
        </w:rPr>
        <w:t>ANEXO TÉCNICO</w:t>
      </w:r>
      <w:r w:rsidR="009B09D0">
        <w:rPr>
          <w:rFonts w:ascii="Garamond" w:eastAsia="Garamond" w:hAnsi="Garamond" w:cs="Garamond"/>
          <w:b/>
          <w:sz w:val="24"/>
          <w:szCs w:val="24"/>
        </w:rPr>
        <w:t xml:space="preserve"> </w:t>
      </w:r>
      <w:r w:rsidR="006873D4">
        <w:rPr>
          <w:rFonts w:ascii="Garamond" w:eastAsia="Garamond" w:hAnsi="Garamond" w:cs="Garamond"/>
          <w:b/>
          <w:sz w:val="24"/>
          <w:szCs w:val="24"/>
        </w:rPr>
        <w:t xml:space="preserve">PRODUCTIVIDAD Y COMERCIALIZACION </w:t>
      </w:r>
    </w:p>
    <w:p w14:paraId="035CA7E4" w14:textId="77777777" w:rsidR="00CF0FD1" w:rsidRPr="009B09D0" w:rsidRDefault="005904C0" w:rsidP="005969D4">
      <w:pPr>
        <w:numPr>
          <w:ilvl w:val="0"/>
          <w:numId w:val="1"/>
        </w:numPr>
        <w:pBdr>
          <w:top w:val="nil"/>
          <w:left w:val="nil"/>
          <w:bottom w:val="nil"/>
          <w:right w:val="nil"/>
          <w:between w:val="nil"/>
        </w:pBdr>
        <w:jc w:val="both"/>
        <w:rPr>
          <w:rFonts w:ascii="Garamond" w:eastAsia="Garamond" w:hAnsi="Garamond" w:cs="Garamond"/>
          <w:b/>
          <w:color w:val="000000"/>
          <w:sz w:val="24"/>
          <w:szCs w:val="24"/>
        </w:rPr>
      </w:pPr>
      <w:r w:rsidRPr="009B09D0">
        <w:rPr>
          <w:rFonts w:ascii="Garamond" w:eastAsia="Garamond" w:hAnsi="Garamond" w:cs="Garamond"/>
          <w:b/>
          <w:color w:val="000000"/>
          <w:sz w:val="24"/>
          <w:szCs w:val="24"/>
        </w:rPr>
        <w:t>ASPECTOS GENERALES</w:t>
      </w:r>
      <w:bookmarkStart w:id="0" w:name="_GoBack"/>
      <w:bookmarkEnd w:id="0"/>
    </w:p>
    <w:p w14:paraId="2D2D73E2" w14:textId="3433E6A0" w:rsidR="00CF0FD1" w:rsidRPr="009B09D0" w:rsidRDefault="00CF0FD1" w:rsidP="009B09D0">
      <w:pPr>
        <w:pBdr>
          <w:top w:val="nil"/>
          <w:left w:val="nil"/>
          <w:bottom w:val="nil"/>
          <w:right w:val="nil"/>
          <w:between w:val="nil"/>
        </w:pBdr>
        <w:jc w:val="center"/>
        <w:rPr>
          <w:rFonts w:ascii="Garamond" w:eastAsia="Garamond" w:hAnsi="Garamond" w:cs="Garamond"/>
          <w:b/>
          <w:bCs/>
          <w:color w:val="000000"/>
          <w:sz w:val="24"/>
          <w:szCs w:val="24"/>
        </w:rPr>
      </w:pPr>
      <w:r w:rsidRPr="009B09D0">
        <w:rPr>
          <w:rFonts w:ascii="Garamond" w:hAnsi="Garamond"/>
          <w:b/>
          <w:bCs/>
          <w:i/>
          <w:iCs/>
          <w:sz w:val="24"/>
          <w:szCs w:val="24"/>
        </w:rPr>
        <w:t>Tabla 1. Meta PDL 202</w:t>
      </w:r>
      <w:r w:rsidR="00C079D3">
        <w:rPr>
          <w:rFonts w:ascii="Garamond" w:hAnsi="Garamond"/>
          <w:b/>
          <w:bCs/>
          <w:i/>
          <w:iCs/>
          <w:sz w:val="24"/>
          <w:szCs w:val="24"/>
        </w:rPr>
        <w:t>6</w:t>
      </w:r>
    </w:p>
    <w:tbl>
      <w:tblPr>
        <w:tblStyle w:val="a7"/>
        <w:tblW w:w="9525" w:type="dxa"/>
        <w:tblInd w:w="-147" w:type="dxa"/>
        <w:tblLayout w:type="fixed"/>
        <w:tblLook w:val="0400" w:firstRow="0" w:lastRow="0" w:firstColumn="0" w:lastColumn="0" w:noHBand="0" w:noVBand="1"/>
      </w:tblPr>
      <w:tblGrid>
        <w:gridCol w:w="1418"/>
        <w:gridCol w:w="1559"/>
        <w:gridCol w:w="2410"/>
        <w:gridCol w:w="1719"/>
        <w:gridCol w:w="2410"/>
        <w:gridCol w:w="9"/>
      </w:tblGrid>
      <w:tr w:rsidR="00636D7B" w:rsidRPr="009B09D0" w14:paraId="4AF63479" w14:textId="77777777" w:rsidTr="001424F4">
        <w:trPr>
          <w:trHeight w:val="471"/>
        </w:trPr>
        <w:tc>
          <w:tcPr>
            <w:tcW w:w="1418" w:type="dxa"/>
            <w:tcBorders>
              <w:top w:val="single" w:sz="4" w:space="0" w:color="000000"/>
              <w:left w:val="single" w:sz="4" w:space="0" w:color="000000"/>
              <w:bottom w:val="single" w:sz="4" w:space="0" w:color="000000"/>
              <w:right w:val="single" w:sz="4" w:space="0" w:color="000000"/>
            </w:tcBorders>
            <w:shd w:val="clear" w:color="auto" w:fill="C8C8C8"/>
            <w:vAlign w:val="center"/>
          </w:tcPr>
          <w:p w14:paraId="00000004" w14:textId="77777777" w:rsidR="00636D7B" w:rsidRPr="009B09D0" w:rsidRDefault="005904C0" w:rsidP="009B09D0">
            <w:pPr>
              <w:spacing w:after="0" w:line="240" w:lineRule="auto"/>
              <w:jc w:val="both"/>
              <w:rPr>
                <w:rFonts w:ascii="Garamond" w:eastAsia="Garamond" w:hAnsi="Garamond" w:cs="Garamond"/>
                <w:b/>
                <w:color w:val="000000"/>
                <w:sz w:val="24"/>
                <w:szCs w:val="24"/>
              </w:rPr>
            </w:pPr>
            <w:r w:rsidRPr="009B09D0">
              <w:rPr>
                <w:rFonts w:ascii="Garamond" w:eastAsia="Garamond" w:hAnsi="Garamond" w:cs="Garamond"/>
                <w:b/>
                <w:color w:val="000000"/>
                <w:sz w:val="24"/>
                <w:szCs w:val="24"/>
              </w:rPr>
              <w:t>Nombre Plan de Desarrollo Local</w:t>
            </w:r>
          </w:p>
        </w:tc>
        <w:tc>
          <w:tcPr>
            <w:tcW w:w="8107"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00000005" w14:textId="77777777" w:rsidR="00636D7B" w:rsidRPr="003A703C" w:rsidRDefault="005904C0" w:rsidP="009B09D0">
            <w:pPr>
              <w:spacing w:after="0" w:line="240" w:lineRule="auto"/>
              <w:jc w:val="both"/>
              <w:rPr>
                <w:rFonts w:ascii="Garamond" w:eastAsia="Garamond" w:hAnsi="Garamond" w:cs="Garamond"/>
                <w:color w:val="000000" w:themeColor="text1"/>
                <w:sz w:val="24"/>
                <w:szCs w:val="24"/>
              </w:rPr>
            </w:pPr>
            <w:r w:rsidRPr="003A703C">
              <w:rPr>
                <w:rFonts w:ascii="Garamond" w:eastAsia="Garamond" w:hAnsi="Garamond" w:cs="Garamond"/>
                <w:color w:val="000000" w:themeColor="text1"/>
                <w:sz w:val="24"/>
                <w:szCs w:val="24"/>
              </w:rPr>
              <w:t>“CIUDAD BOLÍVAR CAMINA SEGURA”</w:t>
            </w:r>
          </w:p>
        </w:tc>
      </w:tr>
      <w:tr w:rsidR="00636D7B" w:rsidRPr="009B09D0" w14:paraId="6247F5AC" w14:textId="77777777" w:rsidTr="001424F4">
        <w:trPr>
          <w:trHeight w:val="45"/>
        </w:trPr>
        <w:tc>
          <w:tcPr>
            <w:tcW w:w="1418" w:type="dxa"/>
            <w:tcBorders>
              <w:top w:val="single" w:sz="4" w:space="0" w:color="000000"/>
              <w:left w:val="single" w:sz="4" w:space="0" w:color="000000"/>
              <w:bottom w:val="single" w:sz="4" w:space="0" w:color="000000"/>
              <w:right w:val="single" w:sz="4" w:space="0" w:color="000000"/>
            </w:tcBorders>
            <w:shd w:val="clear" w:color="auto" w:fill="C8C8C8"/>
            <w:vAlign w:val="center"/>
          </w:tcPr>
          <w:p w14:paraId="0000000A" w14:textId="77777777" w:rsidR="00636D7B" w:rsidRPr="009B09D0" w:rsidRDefault="005904C0" w:rsidP="009B09D0">
            <w:pPr>
              <w:spacing w:after="0" w:line="240" w:lineRule="auto"/>
              <w:jc w:val="both"/>
              <w:rPr>
                <w:rFonts w:ascii="Garamond" w:eastAsia="Garamond" w:hAnsi="Garamond" w:cs="Garamond"/>
                <w:b/>
                <w:color w:val="000000"/>
                <w:sz w:val="24"/>
                <w:szCs w:val="24"/>
              </w:rPr>
            </w:pPr>
            <w:r w:rsidRPr="009B09D0">
              <w:rPr>
                <w:rFonts w:ascii="Garamond" w:eastAsia="Garamond" w:hAnsi="Garamond" w:cs="Garamond"/>
                <w:b/>
                <w:color w:val="000000"/>
                <w:sz w:val="24"/>
                <w:szCs w:val="24"/>
              </w:rPr>
              <w:t>Objetivo estratégico</w:t>
            </w:r>
          </w:p>
        </w:tc>
        <w:tc>
          <w:tcPr>
            <w:tcW w:w="8107"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0000000B" w14:textId="35A993E0" w:rsidR="00636D7B" w:rsidRPr="003A703C" w:rsidRDefault="005904C0" w:rsidP="00790734">
            <w:pPr>
              <w:spacing w:after="0" w:line="240" w:lineRule="auto"/>
              <w:jc w:val="both"/>
              <w:rPr>
                <w:rFonts w:ascii="Garamond" w:eastAsia="Garamond" w:hAnsi="Garamond" w:cs="Garamond"/>
                <w:color w:val="000000" w:themeColor="text1"/>
                <w:sz w:val="24"/>
                <w:szCs w:val="24"/>
              </w:rPr>
            </w:pPr>
            <w:r w:rsidRPr="009E4500">
              <w:rPr>
                <w:rFonts w:ascii="Garamond" w:eastAsia="Garamond" w:hAnsi="Garamond" w:cs="Garamond"/>
                <w:color w:val="000000" w:themeColor="text1"/>
                <w:sz w:val="24"/>
                <w:szCs w:val="24"/>
              </w:rPr>
              <w:t xml:space="preserve">Objetivo </w:t>
            </w:r>
            <w:r w:rsidR="00790734" w:rsidRPr="009E4500">
              <w:rPr>
                <w:rFonts w:ascii="Garamond" w:eastAsia="Garamond" w:hAnsi="Garamond" w:cs="Garamond"/>
                <w:color w:val="000000" w:themeColor="text1"/>
                <w:sz w:val="24"/>
                <w:szCs w:val="24"/>
              </w:rPr>
              <w:t>3.</w:t>
            </w:r>
            <w:r w:rsidR="00BA6BEC" w:rsidRPr="009E4500">
              <w:rPr>
                <w:rFonts w:ascii="Garamond" w:eastAsia="Garamond" w:hAnsi="Garamond" w:cs="Garamond"/>
                <w:color w:val="000000" w:themeColor="text1"/>
                <w:sz w:val="24"/>
                <w:szCs w:val="24"/>
              </w:rPr>
              <w:t xml:space="preserve"> “</w:t>
            </w:r>
            <w:r w:rsidR="00790734" w:rsidRPr="009E4500">
              <w:rPr>
                <w:rFonts w:ascii="Garamond" w:eastAsia="Garamond" w:hAnsi="Garamond" w:cs="Garamond"/>
                <w:color w:val="000000" w:themeColor="text1"/>
                <w:sz w:val="24"/>
                <w:szCs w:val="24"/>
              </w:rPr>
              <w:t>BOGOTA CONFIA EN SU POTENCIAL</w:t>
            </w:r>
            <w:r w:rsidR="00BA6BEC" w:rsidRPr="009E4500">
              <w:rPr>
                <w:rFonts w:ascii="Garamond" w:eastAsia="Garamond" w:hAnsi="Garamond" w:cs="Garamond"/>
                <w:color w:val="000000" w:themeColor="text1"/>
                <w:sz w:val="24"/>
                <w:szCs w:val="24"/>
              </w:rPr>
              <w:t>”</w:t>
            </w:r>
          </w:p>
        </w:tc>
      </w:tr>
      <w:tr w:rsidR="00636D7B" w:rsidRPr="009B09D0" w14:paraId="7DA8C104" w14:textId="77777777" w:rsidTr="001424F4">
        <w:trPr>
          <w:trHeight w:val="45"/>
        </w:trPr>
        <w:tc>
          <w:tcPr>
            <w:tcW w:w="1418" w:type="dxa"/>
            <w:tcBorders>
              <w:top w:val="single" w:sz="4" w:space="0" w:color="000000"/>
              <w:left w:val="single" w:sz="4" w:space="0" w:color="000000"/>
              <w:bottom w:val="single" w:sz="4" w:space="0" w:color="000000"/>
              <w:right w:val="single" w:sz="4" w:space="0" w:color="000000"/>
            </w:tcBorders>
            <w:shd w:val="clear" w:color="auto" w:fill="C8C8C8"/>
            <w:vAlign w:val="center"/>
          </w:tcPr>
          <w:p w14:paraId="00000010" w14:textId="77777777" w:rsidR="00636D7B" w:rsidRPr="009B09D0" w:rsidRDefault="005904C0" w:rsidP="009B09D0">
            <w:pPr>
              <w:spacing w:after="0" w:line="240" w:lineRule="auto"/>
              <w:jc w:val="both"/>
              <w:rPr>
                <w:rFonts w:ascii="Garamond" w:eastAsia="Garamond" w:hAnsi="Garamond" w:cs="Garamond"/>
                <w:b/>
                <w:color w:val="000000"/>
                <w:sz w:val="24"/>
                <w:szCs w:val="24"/>
              </w:rPr>
            </w:pPr>
            <w:r w:rsidRPr="009B09D0">
              <w:rPr>
                <w:rFonts w:ascii="Garamond" w:eastAsia="Garamond" w:hAnsi="Garamond" w:cs="Garamond"/>
                <w:b/>
                <w:color w:val="000000"/>
                <w:sz w:val="24"/>
                <w:szCs w:val="24"/>
              </w:rPr>
              <w:t>Programa</w:t>
            </w:r>
          </w:p>
        </w:tc>
        <w:tc>
          <w:tcPr>
            <w:tcW w:w="8107"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00000011" w14:textId="44B56CE8" w:rsidR="00636D7B" w:rsidRPr="003A703C" w:rsidRDefault="006873D4" w:rsidP="006873D4">
            <w:pPr>
              <w:spacing w:after="0" w:line="240" w:lineRule="auto"/>
              <w:jc w:val="both"/>
              <w:rPr>
                <w:rFonts w:ascii="Garamond" w:eastAsia="Garamond" w:hAnsi="Garamond" w:cs="Garamond"/>
                <w:color w:val="000000" w:themeColor="text1"/>
                <w:sz w:val="24"/>
                <w:szCs w:val="24"/>
              </w:rPr>
            </w:pPr>
            <w:r>
              <w:rPr>
                <w:rFonts w:ascii="Garamond" w:eastAsia="Garamond" w:hAnsi="Garamond" w:cs="Garamond"/>
                <w:color w:val="000000" w:themeColor="text1"/>
                <w:sz w:val="24"/>
                <w:szCs w:val="24"/>
              </w:rPr>
              <w:t xml:space="preserve">Programa 20 promoción del emprendimiento, equitativo e incluyente </w:t>
            </w:r>
          </w:p>
        </w:tc>
      </w:tr>
      <w:tr w:rsidR="00636D7B" w:rsidRPr="009B09D0" w14:paraId="4E01A81E" w14:textId="77777777" w:rsidTr="001424F4">
        <w:trPr>
          <w:trHeight w:val="45"/>
        </w:trPr>
        <w:tc>
          <w:tcPr>
            <w:tcW w:w="1418" w:type="dxa"/>
            <w:tcBorders>
              <w:top w:val="single" w:sz="4" w:space="0" w:color="000000"/>
              <w:left w:val="single" w:sz="4" w:space="0" w:color="000000"/>
              <w:bottom w:val="single" w:sz="4" w:space="0" w:color="000000"/>
              <w:right w:val="single" w:sz="4" w:space="0" w:color="000000"/>
            </w:tcBorders>
            <w:shd w:val="clear" w:color="auto" w:fill="C8C8C8"/>
            <w:vAlign w:val="center"/>
          </w:tcPr>
          <w:p w14:paraId="00000016" w14:textId="77777777" w:rsidR="00636D7B" w:rsidRPr="009B09D0" w:rsidRDefault="005904C0" w:rsidP="009B09D0">
            <w:pPr>
              <w:spacing w:after="0" w:line="240" w:lineRule="auto"/>
              <w:jc w:val="both"/>
              <w:rPr>
                <w:rFonts w:ascii="Garamond" w:eastAsia="Garamond" w:hAnsi="Garamond" w:cs="Garamond"/>
                <w:b/>
                <w:color w:val="000000"/>
                <w:sz w:val="24"/>
                <w:szCs w:val="24"/>
              </w:rPr>
            </w:pPr>
            <w:r w:rsidRPr="009B09D0">
              <w:rPr>
                <w:rFonts w:ascii="Garamond" w:eastAsia="Garamond" w:hAnsi="Garamond" w:cs="Garamond"/>
                <w:b/>
                <w:color w:val="000000"/>
                <w:sz w:val="24"/>
                <w:szCs w:val="24"/>
              </w:rPr>
              <w:t>Sector</w:t>
            </w:r>
          </w:p>
        </w:tc>
        <w:tc>
          <w:tcPr>
            <w:tcW w:w="8107"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14:paraId="00000017" w14:textId="7880A740" w:rsidR="00636D7B" w:rsidRPr="006873D4" w:rsidRDefault="00636D7B" w:rsidP="00BA6BEC">
            <w:pPr>
              <w:spacing w:after="0" w:line="240" w:lineRule="auto"/>
              <w:jc w:val="both"/>
              <w:rPr>
                <w:rFonts w:ascii="Garamond" w:eastAsia="Garamond" w:hAnsi="Garamond" w:cs="Garamond"/>
                <w:color w:val="000000" w:themeColor="text1"/>
                <w:sz w:val="24"/>
                <w:szCs w:val="24"/>
                <w:highlight w:val="cyan"/>
              </w:rPr>
            </w:pPr>
            <w:bookmarkStart w:id="1" w:name="_heading=h.gjdgxs" w:colFirst="0" w:colLast="0"/>
            <w:bookmarkEnd w:id="1"/>
          </w:p>
        </w:tc>
      </w:tr>
      <w:tr w:rsidR="00636D7B" w:rsidRPr="009B09D0" w14:paraId="309B75DE" w14:textId="77777777" w:rsidTr="00DA0DC5">
        <w:trPr>
          <w:gridAfter w:val="1"/>
          <w:wAfter w:w="9" w:type="dxa"/>
          <w:trHeight w:val="450"/>
        </w:trPr>
        <w:tc>
          <w:tcPr>
            <w:tcW w:w="1418" w:type="dxa"/>
            <w:vMerge w:val="restart"/>
            <w:tcBorders>
              <w:top w:val="single" w:sz="4" w:space="0" w:color="000000"/>
              <w:left w:val="single" w:sz="4" w:space="0" w:color="000000"/>
              <w:bottom w:val="single" w:sz="4" w:space="0" w:color="000000"/>
              <w:right w:val="single" w:sz="4" w:space="0" w:color="000000"/>
            </w:tcBorders>
            <w:shd w:val="clear" w:color="auto" w:fill="C8C8C8"/>
            <w:vAlign w:val="center"/>
          </w:tcPr>
          <w:p w14:paraId="0000001C" w14:textId="77777777" w:rsidR="00636D7B" w:rsidRPr="009B09D0" w:rsidRDefault="005904C0" w:rsidP="009B09D0">
            <w:pPr>
              <w:spacing w:after="0" w:line="240" w:lineRule="auto"/>
              <w:jc w:val="both"/>
              <w:rPr>
                <w:rFonts w:ascii="Garamond" w:eastAsia="Garamond" w:hAnsi="Garamond" w:cs="Garamond"/>
                <w:b/>
                <w:color w:val="000000"/>
                <w:sz w:val="24"/>
                <w:szCs w:val="24"/>
              </w:rPr>
            </w:pPr>
            <w:r w:rsidRPr="009B09D0">
              <w:rPr>
                <w:rFonts w:ascii="Garamond" w:eastAsia="Garamond" w:hAnsi="Garamond" w:cs="Garamond"/>
                <w:b/>
                <w:color w:val="000000"/>
                <w:sz w:val="24"/>
                <w:szCs w:val="24"/>
              </w:rPr>
              <w:t>Líneas de inversión</w:t>
            </w:r>
          </w:p>
        </w:tc>
        <w:tc>
          <w:tcPr>
            <w:tcW w:w="1559" w:type="dxa"/>
            <w:tcBorders>
              <w:top w:val="single" w:sz="4" w:space="0" w:color="000000"/>
              <w:left w:val="single" w:sz="4" w:space="0" w:color="000000"/>
              <w:bottom w:val="single" w:sz="4" w:space="0" w:color="auto"/>
              <w:right w:val="single" w:sz="4" w:space="0" w:color="000000"/>
            </w:tcBorders>
            <w:shd w:val="clear" w:color="auto" w:fill="C8C8C8"/>
            <w:vAlign w:val="center"/>
          </w:tcPr>
          <w:p w14:paraId="0000001D" w14:textId="77777777" w:rsidR="00636D7B" w:rsidRPr="003A703C" w:rsidRDefault="005904C0" w:rsidP="009B09D0">
            <w:pPr>
              <w:spacing w:after="0" w:line="240" w:lineRule="auto"/>
              <w:jc w:val="both"/>
              <w:rPr>
                <w:rFonts w:ascii="Garamond" w:eastAsia="Garamond" w:hAnsi="Garamond" w:cs="Garamond"/>
                <w:b/>
                <w:color w:val="000000" w:themeColor="text1"/>
                <w:sz w:val="24"/>
                <w:szCs w:val="24"/>
              </w:rPr>
            </w:pPr>
            <w:r w:rsidRPr="003A703C">
              <w:rPr>
                <w:rFonts w:ascii="Garamond" w:eastAsia="Garamond" w:hAnsi="Garamond" w:cs="Garamond"/>
                <w:b/>
                <w:color w:val="000000" w:themeColor="text1"/>
                <w:sz w:val="24"/>
                <w:szCs w:val="24"/>
              </w:rPr>
              <w:t>Línea</w:t>
            </w:r>
          </w:p>
        </w:tc>
        <w:tc>
          <w:tcPr>
            <w:tcW w:w="2410" w:type="dxa"/>
            <w:tcBorders>
              <w:top w:val="single" w:sz="4" w:space="0" w:color="000000"/>
              <w:left w:val="single" w:sz="4" w:space="0" w:color="000000"/>
              <w:bottom w:val="single" w:sz="4" w:space="0" w:color="auto"/>
              <w:right w:val="single" w:sz="4" w:space="0" w:color="000000"/>
            </w:tcBorders>
            <w:shd w:val="clear" w:color="auto" w:fill="C8C8C8"/>
            <w:vAlign w:val="center"/>
          </w:tcPr>
          <w:p w14:paraId="0000001E" w14:textId="77777777" w:rsidR="00636D7B" w:rsidRPr="003A703C" w:rsidRDefault="005904C0" w:rsidP="009B09D0">
            <w:pPr>
              <w:spacing w:after="0" w:line="240" w:lineRule="auto"/>
              <w:jc w:val="both"/>
              <w:rPr>
                <w:rFonts w:ascii="Garamond" w:eastAsia="Garamond" w:hAnsi="Garamond" w:cs="Garamond"/>
                <w:b/>
                <w:color w:val="000000" w:themeColor="text1"/>
                <w:sz w:val="24"/>
                <w:szCs w:val="24"/>
              </w:rPr>
            </w:pPr>
            <w:r w:rsidRPr="003A703C">
              <w:rPr>
                <w:rFonts w:ascii="Garamond" w:eastAsia="Garamond" w:hAnsi="Garamond" w:cs="Garamond"/>
                <w:b/>
                <w:color w:val="000000" w:themeColor="text1"/>
                <w:sz w:val="24"/>
                <w:szCs w:val="24"/>
              </w:rPr>
              <w:t>Concepto de gasto</w:t>
            </w:r>
          </w:p>
        </w:tc>
        <w:tc>
          <w:tcPr>
            <w:tcW w:w="1719" w:type="dxa"/>
            <w:tcBorders>
              <w:top w:val="single" w:sz="4" w:space="0" w:color="000000"/>
              <w:left w:val="single" w:sz="4" w:space="0" w:color="000000"/>
              <w:bottom w:val="single" w:sz="4" w:space="0" w:color="auto"/>
              <w:right w:val="single" w:sz="4" w:space="0" w:color="000000"/>
            </w:tcBorders>
            <w:shd w:val="clear" w:color="auto" w:fill="C8C8C8"/>
            <w:vAlign w:val="center"/>
          </w:tcPr>
          <w:p w14:paraId="0000001F" w14:textId="77777777" w:rsidR="00636D7B" w:rsidRPr="003A703C" w:rsidRDefault="005904C0" w:rsidP="009B09D0">
            <w:pPr>
              <w:spacing w:after="0" w:line="240" w:lineRule="auto"/>
              <w:jc w:val="both"/>
              <w:rPr>
                <w:rFonts w:ascii="Garamond" w:eastAsia="Garamond" w:hAnsi="Garamond" w:cs="Garamond"/>
                <w:b/>
                <w:color w:val="000000" w:themeColor="text1"/>
                <w:sz w:val="24"/>
                <w:szCs w:val="24"/>
              </w:rPr>
            </w:pPr>
            <w:r w:rsidRPr="003A703C">
              <w:rPr>
                <w:rFonts w:ascii="Garamond" w:eastAsia="Garamond" w:hAnsi="Garamond" w:cs="Garamond"/>
                <w:b/>
                <w:color w:val="000000" w:themeColor="text1"/>
                <w:sz w:val="24"/>
                <w:szCs w:val="24"/>
              </w:rPr>
              <w:t>Componente del proyecto</w:t>
            </w:r>
          </w:p>
        </w:tc>
        <w:tc>
          <w:tcPr>
            <w:tcW w:w="2410" w:type="dxa"/>
            <w:tcBorders>
              <w:top w:val="single" w:sz="4" w:space="0" w:color="000000"/>
              <w:left w:val="single" w:sz="4" w:space="0" w:color="000000"/>
              <w:bottom w:val="single" w:sz="4" w:space="0" w:color="auto"/>
              <w:right w:val="single" w:sz="4" w:space="0" w:color="000000"/>
            </w:tcBorders>
            <w:shd w:val="clear" w:color="auto" w:fill="D0CECE"/>
            <w:vAlign w:val="center"/>
          </w:tcPr>
          <w:p w14:paraId="00000020" w14:textId="77777777" w:rsidR="00636D7B" w:rsidRPr="003A703C" w:rsidRDefault="005904C0" w:rsidP="009B09D0">
            <w:pPr>
              <w:spacing w:after="0" w:line="240" w:lineRule="auto"/>
              <w:jc w:val="both"/>
              <w:rPr>
                <w:rFonts w:ascii="Garamond" w:eastAsia="Garamond" w:hAnsi="Garamond" w:cs="Garamond"/>
                <w:b/>
                <w:color w:val="000000" w:themeColor="text1"/>
                <w:sz w:val="24"/>
                <w:szCs w:val="24"/>
              </w:rPr>
            </w:pPr>
            <w:r w:rsidRPr="003A703C">
              <w:rPr>
                <w:rFonts w:ascii="Garamond" w:eastAsia="Garamond" w:hAnsi="Garamond" w:cs="Garamond"/>
                <w:b/>
                <w:color w:val="000000" w:themeColor="text1"/>
                <w:sz w:val="24"/>
                <w:szCs w:val="24"/>
              </w:rPr>
              <w:t>Indicador</w:t>
            </w:r>
          </w:p>
        </w:tc>
      </w:tr>
      <w:tr w:rsidR="001424F4" w:rsidRPr="009B09D0" w14:paraId="57059FDC" w14:textId="77777777" w:rsidTr="00DA0DC5">
        <w:trPr>
          <w:gridAfter w:val="1"/>
          <w:wAfter w:w="9" w:type="dxa"/>
          <w:trHeight w:val="2291"/>
        </w:trPr>
        <w:tc>
          <w:tcPr>
            <w:tcW w:w="1418" w:type="dxa"/>
            <w:vMerge/>
            <w:tcBorders>
              <w:top w:val="single" w:sz="4" w:space="0" w:color="000000"/>
              <w:left w:val="single" w:sz="4" w:space="0" w:color="000000"/>
              <w:bottom w:val="single" w:sz="4" w:space="0" w:color="000000"/>
              <w:right w:val="single" w:sz="4" w:space="0" w:color="auto"/>
            </w:tcBorders>
            <w:shd w:val="clear" w:color="auto" w:fill="C8C8C8"/>
            <w:vAlign w:val="center"/>
          </w:tcPr>
          <w:p w14:paraId="00000021" w14:textId="77777777" w:rsidR="001424F4" w:rsidRPr="009B09D0" w:rsidRDefault="001424F4" w:rsidP="009B09D0">
            <w:pPr>
              <w:widowControl w:val="0"/>
              <w:pBdr>
                <w:top w:val="nil"/>
                <w:left w:val="nil"/>
                <w:bottom w:val="nil"/>
                <w:right w:val="nil"/>
                <w:between w:val="nil"/>
              </w:pBdr>
              <w:spacing w:after="0" w:line="276" w:lineRule="auto"/>
              <w:jc w:val="both"/>
              <w:rPr>
                <w:rFonts w:ascii="Garamond" w:eastAsia="Garamond" w:hAnsi="Garamond" w:cs="Garamond"/>
                <w:b/>
                <w:color w:val="000000"/>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00000022" w14:textId="556E5798" w:rsidR="001424F4" w:rsidRPr="003A703C" w:rsidRDefault="00043D3E" w:rsidP="009B09D0">
            <w:pPr>
              <w:spacing w:after="0" w:line="240" w:lineRule="auto"/>
              <w:jc w:val="both"/>
              <w:rPr>
                <w:rFonts w:ascii="Garamond" w:eastAsia="Garamond" w:hAnsi="Garamond" w:cs="Garamond"/>
                <w:color w:val="000000" w:themeColor="text1"/>
                <w:sz w:val="24"/>
                <w:szCs w:val="24"/>
              </w:rPr>
            </w:pPr>
            <w:r>
              <w:rPr>
                <w:rFonts w:ascii="Garamond" w:eastAsia="Garamond" w:hAnsi="Garamond" w:cs="Garamond"/>
                <w:color w:val="000000" w:themeColor="text1"/>
                <w:sz w:val="24"/>
                <w:szCs w:val="24"/>
              </w:rPr>
              <w:t>productividad y comercializació</w:t>
            </w:r>
            <w:r w:rsidR="001424F4" w:rsidRPr="001424F4">
              <w:rPr>
                <w:rFonts w:ascii="Garamond" w:eastAsia="Garamond" w:hAnsi="Garamond" w:cs="Garamond"/>
                <w:color w:val="000000" w:themeColor="text1"/>
                <w:sz w:val="24"/>
                <w:szCs w:val="24"/>
              </w:rPr>
              <w:t>n</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tcPr>
          <w:p w14:paraId="00000023" w14:textId="333E9B0B" w:rsidR="001424F4" w:rsidRPr="003A703C" w:rsidRDefault="001424F4" w:rsidP="009B09D0">
            <w:pPr>
              <w:spacing w:after="0" w:line="240" w:lineRule="auto"/>
              <w:jc w:val="both"/>
              <w:rPr>
                <w:rFonts w:ascii="Garamond" w:eastAsia="Garamond" w:hAnsi="Garamond" w:cs="Garamond"/>
                <w:color w:val="000000" w:themeColor="text1"/>
                <w:sz w:val="24"/>
                <w:szCs w:val="24"/>
              </w:rPr>
            </w:pPr>
            <w:r w:rsidRPr="001424F4">
              <w:rPr>
                <w:rFonts w:ascii="Garamond" w:eastAsia="Garamond" w:hAnsi="Garamond" w:cs="Garamond"/>
                <w:color w:val="000000" w:themeColor="text1"/>
                <w:sz w:val="24"/>
                <w:szCs w:val="24"/>
              </w:rPr>
              <w:t>Extensión agropecuaria y productividad rural..</w:t>
            </w:r>
          </w:p>
        </w:tc>
        <w:tc>
          <w:tcPr>
            <w:tcW w:w="1719" w:type="dxa"/>
            <w:tcBorders>
              <w:top w:val="single" w:sz="4" w:space="0" w:color="auto"/>
              <w:left w:val="single" w:sz="4" w:space="0" w:color="auto"/>
              <w:bottom w:val="single" w:sz="4" w:space="0" w:color="auto"/>
              <w:right w:val="single" w:sz="4" w:space="0" w:color="auto"/>
            </w:tcBorders>
            <w:shd w:val="clear" w:color="auto" w:fill="F2F2F2"/>
            <w:vAlign w:val="center"/>
          </w:tcPr>
          <w:p w14:paraId="00000024" w14:textId="6DB43C82" w:rsidR="001424F4" w:rsidRPr="003A703C" w:rsidRDefault="001424F4" w:rsidP="009B09D0">
            <w:pPr>
              <w:spacing w:after="0" w:line="240" w:lineRule="auto"/>
              <w:jc w:val="both"/>
              <w:rPr>
                <w:rFonts w:ascii="Garamond" w:eastAsia="Garamond" w:hAnsi="Garamond" w:cs="Garamond"/>
                <w:color w:val="000000" w:themeColor="text1"/>
                <w:sz w:val="24"/>
                <w:szCs w:val="24"/>
              </w:rPr>
            </w:pPr>
            <w:r w:rsidRPr="001424F4">
              <w:rPr>
                <w:rFonts w:ascii="Garamond" w:eastAsia="Garamond" w:hAnsi="Garamond" w:cs="Garamond"/>
                <w:color w:val="000000" w:themeColor="text1"/>
                <w:sz w:val="24"/>
                <w:szCs w:val="24"/>
              </w:rPr>
              <w:t>Extensión agropecuaria y productividad rural..</w:t>
            </w:r>
          </w:p>
        </w:tc>
        <w:tc>
          <w:tcPr>
            <w:tcW w:w="2410" w:type="dxa"/>
            <w:tcBorders>
              <w:top w:val="single" w:sz="4" w:space="0" w:color="auto"/>
              <w:left w:val="single" w:sz="4" w:space="0" w:color="auto"/>
              <w:bottom w:val="single" w:sz="4" w:space="0" w:color="auto"/>
              <w:right w:val="single" w:sz="4" w:space="0" w:color="auto"/>
            </w:tcBorders>
            <w:vAlign w:val="center"/>
          </w:tcPr>
          <w:p w14:paraId="00000025" w14:textId="1FD32B68" w:rsidR="001424F4" w:rsidRPr="003A703C" w:rsidRDefault="001424F4" w:rsidP="00B971FE">
            <w:pPr>
              <w:spacing w:after="0" w:line="240" w:lineRule="auto"/>
              <w:jc w:val="both"/>
              <w:rPr>
                <w:rFonts w:ascii="Garamond" w:eastAsia="Garamond" w:hAnsi="Garamond" w:cs="Garamond"/>
                <w:color w:val="000000" w:themeColor="text1"/>
                <w:sz w:val="24"/>
                <w:szCs w:val="24"/>
              </w:rPr>
            </w:pPr>
            <w:r w:rsidRPr="001424F4">
              <w:rPr>
                <w:rFonts w:ascii="Garamond" w:eastAsia="Garamond" w:hAnsi="Garamond" w:cs="Garamond"/>
                <w:color w:val="000000" w:themeColor="text1"/>
                <w:sz w:val="24"/>
                <w:szCs w:val="24"/>
              </w:rPr>
              <w:t>Número de hogares y/o unidades productivas vinculadas a procesos</w:t>
            </w:r>
            <w:r>
              <w:rPr>
                <w:rFonts w:ascii="Garamond" w:eastAsia="Garamond" w:hAnsi="Garamond" w:cs="Garamond"/>
                <w:color w:val="000000" w:themeColor="text1"/>
                <w:sz w:val="24"/>
                <w:szCs w:val="24"/>
              </w:rPr>
              <w:t xml:space="preserve"> </w:t>
            </w:r>
            <w:r w:rsidRPr="001424F4">
              <w:rPr>
                <w:rFonts w:ascii="Garamond" w:eastAsia="Garamond" w:hAnsi="Garamond" w:cs="Garamond"/>
                <w:color w:val="000000" w:themeColor="text1"/>
                <w:sz w:val="24"/>
                <w:szCs w:val="24"/>
              </w:rPr>
              <w:t>productivos y de comercialización en el sector rural.</w:t>
            </w:r>
          </w:p>
        </w:tc>
      </w:tr>
    </w:tbl>
    <w:p w14:paraId="00000044" w14:textId="5ECC3C50" w:rsidR="00636D7B" w:rsidRPr="009B09D0" w:rsidRDefault="00CF0FD1" w:rsidP="009B09D0">
      <w:pPr>
        <w:jc w:val="center"/>
        <w:rPr>
          <w:rFonts w:ascii="Garamond" w:hAnsi="Garamond"/>
          <w:b/>
          <w:bCs/>
          <w:i/>
          <w:iCs/>
          <w:sz w:val="24"/>
          <w:szCs w:val="24"/>
        </w:rPr>
      </w:pPr>
      <w:r w:rsidRPr="009B09D0">
        <w:rPr>
          <w:rFonts w:ascii="Garamond" w:hAnsi="Garamond"/>
          <w:b/>
          <w:bCs/>
          <w:i/>
          <w:iCs/>
          <w:sz w:val="24"/>
          <w:szCs w:val="24"/>
        </w:rPr>
        <w:t xml:space="preserve">Fuente 1. Tomado del PDL 2025-2028, Ciudad Bolívar </w:t>
      </w:r>
      <w:proofErr w:type="spellStart"/>
      <w:r w:rsidR="00967806" w:rsidRPr="00967806">
        <w:rPr>
          <w:rFonts w:ascii="Garamond" w:hAnsi="Garamond"/>
          <w:b/>
          <w:bCs/>
          <w:i/>
          <w:iCs/>
          <w:sz w:val="24"/>
          <w:szCs w:val="24"/>
        </w:rPr>
        <w:t>confia</w:t>
      </w:r>
      <w:proofErr w:type="spellEnd"/>
      <w:r w:rsidR="00967806" w:rsidRPr="00967806">
        <w:rPr>
          <w:rFonts w:ascii="Garamond" w:hAnsi="Garamond"/>
          <w:b/>
          <w:bCs/>
          <w:i/>
          <w:iCs/>
          <w:sz w:val="24"/>
          <w:szCs w:val="24"/>
        </w:rPr>
        <w:t xml:space="preserve"> en su bien — estar</w:t>
      </w:r>
    </w:p>
    <w:tbl>
      <w:tblPr>
        <w:tblStyle w:val="a8"/>
        <w:tblW w:w="935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7371"/>
      </w:tblGrid>
      <w:tr w:rsidR="00636D7B" w:rsidRPr="009B09D0" w14:paraId="746F1625" w14:textId="77777777" w:rsidTr="00CF0FD1">
        <w:trPr>
          <w:trHeight w:val="495"/>
        </w:trPr>
        <w:tc>
          <w:tcPr>
            <w:tcW w:w="1985" w:type="dxa"/>
            <w:shd w:val="clear" w:color="auto" w:fill="C8C8C8"/>
            <w:vAlign w:val="center"/>
          </w:tcPr>
          <w:p w14:paraId="00000045" w14:textId="77777777" w:rsidR="00636D7B" w:rsidRPr="009B09D0" w:rsidRDefault="005904C0" w:rsidP="009B09D0">
            <w:pPr>
              <w:spacing w:after="0" w:line="240" w:lineRule="auto"/>
              <w:jc w:val="both"/>
              <w:rPr>
                <w:rFonts w:ascii="Garamond" w:eastAsia="Garamond" w:hAnsi="Garamond" w:cs="Garamond"/>
                <w:b/>
                <w:color w:val="000000"/>
                <w:sz w:val="24"/>
                <w:szCs w:val="24"/>
              </w:rPr>
            </w:pPr>
            <w:r w:rsidRPr="009B09D0">
              <w:rPr>
                <w:rFonts w:ascii="Garamond" w:eastAsia="Garamond" w:hAnsi="Garamond" w:cs="Garamond"/>
                <w:b/>
                <w:color w:val="000000"/>
                <w:sz w:val="24"/>
                <w:szCs w:val="24"/>
              </w:rPr>
              <w:t>Localidad</w:t>
            </w:r>
          </w:p>
        </w:tc>
        <w:tc>
          <w:tcPr>
            <w:tcW w:w="7371" w:type="dxa"/>
            <w:shd w:val="clear" w:color="auto" w:fill="F2F2F2"/>
            <w:vAlign w:val="center"/>
          </w:tcPr>
          <w:p w14:paraId="00000046" w14:textId="77777777" w:rsidR="00636D7B" w:rsidRPr="003A703C" w:rsidRDefault="005904C0" w:rsidP="009B09D0">
            <w:pPr>
              <w:spacing w:after="0" w:line="240" w:lineRule="auto"/>
              <w:jc w:val="both"/>
              <w:rPr>
                <w:rFonts w:ascii="Garamond" w:eastAsia="Garamond" w:hAnsi="Garamond" w:cs="Garamond"/>
                <w:color w:val="000000"/>
                <w:sz w:val="24"/>
                <w:szCs w:val="24"/>
              </w:rPr>
            </w:pPr>
            <w:r w:rsidRPr="003A703C">
              <w:rPr>
                <w:rFonts w:ascii="Garamond" w:eastAsia="Garamond" w:hAnsi="Garamond" w:cs="Garamond"/>
                <w:color w:val="000000"/>
                <w:sz w:val="24"/>
                <w:szCs w:val="24"/>
              </w:rPr>
              <w:t>Ciudad Bolívar</w:t>
            </w:r>
          </w:p>
        </w:tc>
      </w:tr>
      <w:tr w:rsidR="00636D7B" w:rsidRPr="009B09D0" w14:paraId="64B170EA" w14:textId="77777777" w:rsidTr="00CF0FD1">
        <w:trPr>
          <w:trHeight w:val="495"/>
        </w:trPr>
        <w:tc>
          <w:tcPr>
            <w:tcW w:w="1985" w:type="dxa"/>
            <w:shd w:val="clear" w:color="auto" w:fill="C8C8C8"/>
            <w:vAlign w:val="center"/>
          </w:tcPr>
          <w:p w14:paraId="00000047" w14:textId="77777777" w:rsidR="00636D7B" w:rsidRPr="009B09D0" w:rsidRDefault="005904C0" w:rsidP="009B09D0">
            <w:pPr>
              <w:spacing w:after="0" w:line="240" w:lineRule="auto"/>
              <w:jc w:val="both"/>
              <w:rPr>
                <w:rFonts w:ascii="Garamond" w:eastAsia="Garamond" w:hAnsi="Garamond" w:cs="Garamond"/>
                <w:b/>
                <w:color w:val="000000"/>
                <w:sz w:val="24"/>
                <w:szCs w:val="24"/>
              </w:rPr>
            </w:pPr>
            <w:r w:rsidRPr="009B09D0">
              <w:rPr>
                <w:rFonts w:ascii="Garamond" w:eastAsia="Garamond" w:hAnsi="Garamond" w:cs="Garamond"/>
                <w:b/>
                <w:color w:val="000000"/>
                <w:sz w:val="24"/>
                <w:szCs w:val="24"/>
              </w:rPr>
              <w:t>Código del proyecto</w:t>
            </w:r>
          </w:p>
        </w:tc>
        <w:tc>
          <w:tcPr>
            <w:tcW w:w="7371" w:type="dxa"/>
            <w:vAlign w:val="center"/>
          </w:tcPr>
          <w:p w14:paraId="00000048" w14:textId="23DF46E3" w:rsidR="00636D7B" w:rsidRPr="003A703C" w:rsidRDefault="001424F4" w:rsidP="009B09D0">
            <w:pPr>
              <w:spacing w:after="0" w:line="240" w:lineRule="auto"/>
              <w:jc w:val="both"/>
              <w:rPr>
                <w:rFonts w:ascii="Garamond" w:eastAsia="Garamond" w:hAnsi="Garamond" w:cs="Garamond"/>
                <w:color w:val="000000" w:themeColor="text1"/>
                <w:sz w:val="24"/>
                <w:szCs w:val="24"/>
              </w:rPr>
            </w:pPr>
            <w:r w:rsidRPr="001424F4">
              <w:rPr>
                <w:rFonts w:ascii="Garamond" w:eastAsia="Garamond" w:hAnsi="Garamond" w:cs="Garamond"/>
                <w:color w:val="000000" w:themeColor="text1"/>
                <w:sz w:val="24"/>
                <w:szCs w:val="24"/>
              </w:rPr>
              <w:t>2239</w:t>
            </w:r>
          </w:p>
        </w:tc>
      </w:tr>
      <w:tr w:rsidR="00636D7B" w:rsidRPr="009B09D0" w14:paraId="0645BB5F" w14:textId="77777777" w:rsidTr="00CF0FD1">
        <w:trPr>
          <w:trHeight w:val="495"/>
        </w:trPr>
        <w:tc>
          <w:tcPr>
            <w:tcW w:w="1985" w:type="dxa"/>
            <w:shd w:val="clear" w:color="auto" w:fill="C8C8C8"/>
            <w:vAlign w:val="center"/>
          </w:tcPr>
          <w:p w14:paraId="00000049" w14:textId="77777777" w:rsidR="00636D7B" w:rsidRPr="009B09D0" w:rsidRDefault="005904C0" w:rsidP="009B09D0">
            <w:pPr>
              <w:spacing w:after="0" w:line="240" w:lineRule="auto"/>
              <w:jc w:val="both"/>
              <w:rPr>
                <w:rFonts w:ascii="Garamond" w:eastAsia="Garamond" w:hAnsi="Garamond" w:cs="Garamond"/>
                <w:b/>
                <w:color w:val="000000"/>
                <w:sz w:val="24"/>
                <w:szCs w:val="24"/>
              </w:rPr>
            </w:pPr>
            <w:r w:rsidRPr="009B09D0">
              <w:rPr>
                <w:rFonts w:ascii="Garamond" w:eastAsia="Garamond" w:hAnsi="Garamond" w:cs="Garamond"/>
                <w:b/>
                <w:color w:val="000000"/>
                <w:sz w:val="24"/>
                <w:szCs w:val="24"/>
              </w:rPr>
              <w:t>Nombre del proyecto</w:t>
            </w:r>
          </w:p>
        </w:tc>
        <w:tc>
          <w:tcPr>
            <w:tcW w:w="7371" w:type="dxa"/>
            <w:vAlign w:val="center"/>
          </w:tcPr>
          <w:p w14:paraId="0000004A" w14:textId="04E657E9" w:rsidR="00636D7B" w:rsidRPr="003A703C" w:rsidRDefault="00043D3E" w:rsidP="009B09D0">
            <w:pPr>
              <w:spacing w:after="0" w:line="240" w:lineRule="auto"/>
              <w:jc w:val="both"/>
              <w:rPr>
                <w:rFonts w:ascii="Garamond" w:eastAsia="Garamond" w:hAnsi="Garamond" w:cs="Garamond"/>
                <w:color w:val="000000" w:themeColor="text1"/>
                <w:sz w:val="24"/>
                <w:szCs w:val="24"/>
              </w:rPr>
            </w:pPr>
            <w:r>
              <w:rPr>
                <w:rFonts w:ascii="Garamond" w:eastAsia="Garamond" w:hAnsi="Garamond" w:cs="Garamond"/>
                <w:color w:val="000000" w:themeColor="text1"/>
                <w:sz w:val="24"/>
                <w:szCs w:val="24"/>
              </w:rPr>
              <w:t>P</w:t>
            </w:r>
            <w:r w:rsidRPr="001424F4">
              <w:rPr>
                <w:rFonts w:ascii="Garamond" w:eastAsia="Garamond" w:hAnsi="Garamond" w:cs="Garamond"/>
                <w:color w:val="000000" w:themeColor="text1"/>
                <w:sz w:val="24"/>
                <w:szCs w:val="24"/>
              </w:rPr>
              <w:t>roductividad</w:t>
            </w:r>
            <w:r w:rsidR="001424F4" w:rsidRPr="001424F4">
              <w:rPr>
                <w:rFonts w:ascii="Garamond" w:eastAsia="Garamond" w:hAnsi="Garamond" w:cs="Garamond"/>
                <w:color w:val="000000" w:themeColor="text1"/>
                <w:sz w:val="24"/>
                <w:szCs w:val="24"/>
              </w:rPr>
              <w:t xml:space="preserve"> y </w:t>
            </w:r>
            <w:r w:rsidRPr="001424F4">
              <w:rPr>
                <w:rFonts w:ascii="Garamond" w:eastAsia="Garamond" w:hAnsi="Garamond" w:cs="Garamond"/>
                <w:color w:val="000000" w:themeColor="text1"/>
                <w:sz w:val="24"/>
                <w:szCs w:val="24"/>
              </w:rPr>
              <w:t>comercialización</w:t>
            </w:r>
          </w:p>
        </w:tc>
      </w:tr>
    </w:tbl>
    <w:p w14:paraId="3E04E390" w14:textId="77777777" w:rsidR="00C079D3" w:rsidRPr="00C079D3" w:rsidRDefault="00C079D3" w:rsidP="009B09D0">
      <w:pPr>
        <w:jc w:val="both"/>
        <w:rPr>
          <w:rFonts w:ascii="Garamond" w:eastAsia="Garamond" w:hAnsi="Garamond" w:cs="Garamond"/>
          <w:color w:val="EE0000"/>
          <w:sz w:val="24"/>
          <w:szCs w:val="24"/>
        </w:rPr>
      </w:pPr>
    </w:p>
    <w:p w14:paraId="0000004F" w14:textId="452C089C" w:rsidR="00636D7B" w:rsidRPr="009B09D0" w:rsidRDefault="0079011B" w:rsidP="009B09D0">
      <w:pPr>
        <w:pBdr>
          <w:top w:val="nil"/>
          <w:left w:val="nil"/>
          <w:bottom w:val="nil"/>
          <w:right w:val="nil"/>
          <w:between w:val="nil"/>
        </w:pBdr>
        <w:jc w:val="center"/>
        <w:rPr>
          <w:rFonts w:ascii="Garamond" w:hAnsi="Garamond"/>
          <w:b/>
          <w:bCs/>
          <w:i/>
          <w:iCs/>
          <w:sz w:val="24"/>
          <w:szCs w:val="24"/>
        </w:rPr>
      </w:pPr>
      <w:r w:rsidRPr="009B09D0">
        <w:rPr>
          <w:rFonts w:ascii="Garamond" w:hAnsi="Garamond"/>
          <w:b/>
          <w:bCs/>
          <w:i/>
          <w:iCs/>
          <w:sz w:val="24"/>
          <w:szCs w:val="24"/>
        </w:rPr>
        <w:t>Tabla 2. Relación meta</w:t>
      </w:r>
      <w:r w:rsidR="009B09D0" w:rsidRPr="009B09D0">
        <w:rPr>
          <w:rFonts w:ascii="Garamond" w:hAnsi="Garamond"/>
          <w:b/>
          <w:bCs/>
          <w:i/>
          <w:iCs/>
          <w:sz w:val="24"/>
          <w:szCs w:val="24"/>
        </w:rPr>
        <w:t>.</w:t>
      </w:r>
    </w:p>
    <w:tbl>
      <w:tblPr>
        <w:tblStyle w:val="a9"/>
        <w:tblW w:w="5488"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425"/>
        <w:gridCol w:w="2695"/>
        <w:gridCol w:w="2268"/>
        <w:gridCol w:w="2397"/>
        <w:gridCol w:w="1905"/>
      </w:tblGrid>
      <w:tr w:rsidR="007B1E34" w:rsidRPr="009B09D0" w14:paraId="3C31D061" w14:textId="0E4CB0E8" w:rsidTr="0057203F">
        <w:trPr>
          <w:trHeight w:val="300"/>
          <w:jc w:val="center"/>
        </w:trPr>
        <w:tc>
          <w:tcPr>
            <w:tcW w:w="219" w:type="pct"/>
            <w:shd w:val="clear" w:color="auto" w:fill="808080" w:themeFill="background1" w:themeFillShade="80"/>
            <w:vAlign w:val="center"/>
          </w:tcPr>
          <w:p w14:paraId="00000050" w14:textId="77777777" w:rsidR="007B1E34" w:rsidRPr="009B09D0" w:rsidRDefault="007B1E34" w:rsidP="009B09D0">
            <w:pPr>
              <w:spacing w:after="0" w:line="240" w:lineRule="auto"/>
              <w:ind w:left="720" w:hanging="720"/>
              <w:jc w:val="both"/>
              <w:rPr>
                <w:rFonts w:ascii="Garamond" w:eastAsia="Garamond" w:hAnsi="Garamond" w:cs="Garamond"/>
                <w:b/>
                <w:sz w:val="24"/>
                <w:szCs w:val="24"/>
              </w:rPr>
            </w:pPr>
            <w:r w:rsidRPr="009B09D0">
              <w:rPr>
                <w:rFonts w:ascii="Garamond" w:eastAsia="Garamond" w:hAnsi="Garamond" w:cs="Garamond"/>
                <w:b/>
                <w:sz w:val="24"/>
                <w:szCs w:val="24"/>
              </w:rPr>
              <w:t>N</w:t>
            </w:r>
          </w:p>
        </w:tc>
        <w:tc>
          <w:tcPr>
            <w:tcW w:w="1390" w:type="pct"/>
            <w:shd w:val="clear" w:color="auto" w:fill="808080" w:themeFill="background1" w:themeFillShade="80"/>
            <w:vAlign w:val="center"/>
          </w:tcPr>
          <w:p w14:paraId="00000051" w14:textId="73995C8D" w:rsidR="007B1E34" w:rsidRPr="009B09D0" w:rsidRDefault="007B1E34" w:rsidP="009B09D0">
            <w:pPr>
              <w:spacing w:after="0" w:line="240" w:lineRule="auto"/>
              <w:ind w:left="720" w:hanging="720"/>
              <w:jc w:val="both"/>
              <w:rPr>
                <w:rFonts w:ascii="Garamond" w:eastAsia="Garamond" w:hAnsi="Garamond" w:cs="Garamond"/>
                <w:b/>
                <w:sz w:val="24"/>
                <w:szCs w:val="24"/>
              </w:rPr>
            </w:pPr>
            <w:r w:rsidRPr="009B09D0">
              <w:rPr>
                <w:rFonts w:ascii="Garamond" w:eastAsia="Garamond" w:hAnsi="Garamond" w:cs="Garamond"/>
                <w:b/>
                <w:sz w:val="24"/>
                <w:szCs w:val="24"/>
              </w:rPr>
              <w:t xml:space="preserve">Metas </w:t>
            </w:r>
            <w:r>
              <w:rPr>
                <w:rFonts w:ascii="Garamond" w:eastAsia="Garamond" w:hAnsi="Garamond" w:cs="Garamond"/>
                <w:b/>
                <w:sz w:val="24"/>
                <w:szCs w:val="24"/>
              </w:rPr>
              <w:t>plan de desarrollo 2025-2028</w:t>
            </w:r>
          </w:p>
        </w:tc>
        <w:tc>
          <w:tcPr>
            <w:tcW w:w="1170" w:type="pct"/>
            <w:shd w:val="clear" w:color="auto" w:fill="7F7F7F" w:themeFill="text1" w:themeFillTint="80"/>
          </w:tcPr>
          <w:p w14:paraId="6EDE9C6A" w14:textId="535409A2" w:rsidR="007B1E34" w:rsidRPr="009B09D0" w:rsidRDefault="007B1E34" w:rsidP="009B09D0">
            <w:pPr>
              <w:spacing w:after="0" w:line="240" w:lineRule="auto"/>
              <w:ind w:left="720" w:hanging="720"/>
              <w:jc w:val="both"/>
              <w:rPr>
                <w:rFonts w:ascii="Garamond" w:eastAsia="Garamond" w:hAnsi="Garamond" w:cs="Garamond"/>
                <w:b/>
                <w:sz w:val="24"/>
                <w:szCs w:val="24"/>
              </w:rPr>
            </w:pPr>
            <w:r>
              <w:rPr>
                <w:rFonts w:ascii="Garamond" w:eastAsia="Garamond" w:hAnsi="Garamond" w:cs="Garamond"/>
                <w:b/>
                <w:sz w:val="24"/>
                <w:szCs w:val="24"/>
              </w:rPr>
              <w:t xml:space="preserve">Metas proyecto 2026 </w:t>
            </w:r>
          </w:p>
        </w:tc>
        <w:tc>
          <w:tcPr>
            <w:tcW w:w="1237" w:type="pct"/>
            <w:shd w:val="clear" w:color="auto" w:fill="808080" w:themeFill="background1" w:themeFillShade="80"/>
            <w:vAlign w:val="center"/>
          </w:tcPr>
          <w:p w14:paraId="00000052" w14:textId="6D584868" w:rsidR="007B1E34" w:rsidRPr="009B09D0" w:rsidRDefault="007B1E34" w:rsidP="009B09D0">
            <w:pPr>
              <w:spacing w:after="0" w:line="240" w:lineRule="auto"/>
              <w:ind w:left="720" w:hanging="720"/>
              <w:jc w:val="both"/>
              <w:rPr>
                <w:rFonts w:ascii="Garamond" w:eastAsia="Garamond" w:hAnsi="Garamond" w:cs="Garamond"/>
                <w:b/>
                <w:sz w:val="24"/>
                <w:szCs w:val="24"/>
              </w:rPr>
            </w:pPr>
            <w:r w:rsidRPr="009B09D0">
              <w:rPr>
                <w:rFonts w:ascii="Garamond" w:eastAsia="Garamond" w:hAnsi="Garamond" w:cs="Garamond"/>
                <w:b/>
                <w:sz w:val="24"/>
                <w:szCs w:val="24"/>
              </w:rPr>
              <w:t>Componentes del proyecto</w:t>
            </w:r>
          </w:p>
        </w:tc>
        <w:tc>
          <w:tcPr>
            <w:tcW w:w="983" w:type="pct"/>
            <w:shd w:val="clear" w:color="auto" w:fill="808080" w:themeFill="background1" w:themeFillShade="80"/>
          </w:tcPr>
          <w:p w14:paraId="2F2B6E0D" w14:textId="7ACC0429" w:rsidR="007B1E34" w:rsidRPr="009B09D0" w:rsidRDefault="007B1E34" w:rsidP="009B09D0">
            <w:pPr>
              <w:spacing w:after="0" w:line="240" w:lineRule="auto"/>
              <w:ind w:left="720" w:hanging="720"/>
              <w:jc w:val="both"/>
              <w:rPr>
                <w:rFonts w:ascii="Garamond" w:eastAsia="Garamond" w:hAnsi="Garamond" w:cs="Garamond"/>
                <w:b/>
                <w:sz w:val="24"/>
                <w:szCs w:val="24"/>
              </w:rPr>
            </w:pPr>
            <w:r w:rsidRPr="009B09D0">
              <w:rPr>
                <w:rFonts w:ascii="Garamond" w:eastAsia="Garamond" w:hAnsi="Garamond" w:cs="Garamond"/>
                <w:b/>
                <w:sz w:val="24"/>
                <w:szCs w:val="24"/>
              </w:rPr>
              <w:t>Indicador</w:t>
            </w:r>
          </w:p>
        </w:tc>
      </w:tr>
      <w:tr w:rsidR="007B1E34" w:rsidRPr="009B09D0" w14:paraId="0466D329" w14:textId="3029C449" w:rsidTr="00EE1C55">
        <w:trPr>
          <w:trHeight w:val="698"/>
          <w:jc w:val="center"/>
        </w:trPr>
        <w:tc>
          <w:tcPr>
            <w:tcW w:w="219" w:type="pct"/>
            <w:shd w:val="clear" w:color="auto" w:fill="D9D9D9" w:themeFill="background1" w:themeFillShade="D9"/>
            <w:vAlign w:val="center"/>
          </w:tcPr>
          <w:p w14:paraId="00000065" w14:textId="2E2359F7" w:rsidR="007B1E34" w:rsidRPr="009B09D0" w:rsidRDefault="007B1E34" w:rsidP="009B09D0">
            <w:pPr>
              <w:spacing w:after="0" w:line="240" w:lineRule="auto"/>
              <w:ind w:left="720" w:hanging="720"/>
              <w:jc w:val="both"/>
              <w:rPr>
                <w:rFonts w:ascii="Garamond" w:eastAsia="Garamond" w:hAnsi="Garamond" w:cs="Garamond"/>
                <w:color w:val="000000"/>
                <w:sz w:val="24"/>
                <w:szCs w:val="24"/>
              </w:rPr>
            </w:pPr>
            <w:r w:rsidRPr="009B09D0">
              <w:rPr>
                <w:rFonts w:ascii="Garamond" w:eastAsia="Garamond" w:hAnsi="Garamond" w:cs="Garamond"/>
                <w:color w:val="000000"/>
                <w:sz w:val="24"/>
                <w:szCs w:val="24"/>
              </w:rPr>
              <w:t>1</w:t>
            </w:r>
          </w:p>
        </w:tc>
        <w:tc>
          <w:tcPr>
            <w:tcW w:w="1390" w:type="pct"/>
            <w:shd w:val="clear" w:color="auto" w:fill="D0CECE" w:themeFill="background2" w:themeFillShade="E6"/>
            <w:vAlign w:val="center"/>
          </w:tcPr>
          <w:p w14:paraId="00000066" w14:textId="1C283DEA" w:rsidR="007B1E34" w:rsidRPr="003A703C" w:rsidRDefault="001424F4" w:rsidP="009B09D0">
            <w:pPr>
              <w:jc w:val="both"/>
              <w:rPr>
                <w:rFonts w:ascii="Garamond" w:hAnsi="Garamond"/>
                <w:color w:val="000000" w:themeColor="text1"/>
                <w:sz w:val="24"/>
                <w:szCs w:val="24"/>
              </w:rPr>
            </w:pPr>
            <w:r w:rsidRPr="001424F4">
              <w:rPr>
                <w:rFonts w:ascii="Garamond" w:hAnsi="Garamond"/>
                <w:color w:val="000000" w:themeColor="text1"/>
                <w:sz w:val="24"/>
                <w:szCs w:val="24"/>
              </w:rPr>
              <w:t>Vincular 180 hogares y/o unidades productivas a procesos productivos y de comercialización en el sector rural.</w:t>
            </w:r>
          </w:p>
        </w:tc>
        <w:tc>
          <w:tcPr>
            <w:tcW w:w="1170" w:type="pct"/>
            <w:shd w:val="clear" w:color="auto" w:fill="D0CECE" w:themeFill="background2" w:themeFillShade="E6"/>
          </w:tcPr>
          <w:p w14:paraId="0D0C4714" w14:textId="77777777" w:rsidR="001424F4" w:rsidRDefault="001424F4" w:rsidP="009B09D0">
            <w:pPr>
              <w:jc w:val="both"/>
              <w:rPr>
                <w:rFonts w:ascii="Garamond" w:hAnsi="Garamond"/>
                <w:color w:val="000000" w:themeColor="text1"/>
                <w:sz w:val="24"/>
                <w:szCs w:val="24"/>
              </w:rPr>
            </w:pPr>
          </w:p>
          <w:p w14:paraId="04C854AA" w14:textId="51008998" w:rsidR="007B1E34" w:rsidRPr="003A703C" w:rsidRDefault="001424F4" w:rsidP="001424F4">
            <w:pPr>
              <w:jc w:val="both"/>
              <w:rPr>
                <w:rFonts w:ascii="Garamond" w:hAnsi="Garamond"/>
                <w:color w:val="000000" w:themeColor="text1"/>
                <w:sz w:val="24"/>
                <w:szCs w:val="24"/>
              </w:rPr>
            </w:pPr>
            <w:r w:rsidRPr="001424F4">
              <w:rPr>
                <w:rFonts w:ascii="Garamond" w:hAnsi="Garamond"/>
                <w:color w:val="000000" w:themeColor="text1"/>
                <w:sz w:val="24"/>
                <w:szCs w:val="24"/>
              </w:rPr>
              <w:t xml:space="preserve">Vincular </w:t>
            </w:r>
            <w:r>
              <w:rPr>
                <w:rFonts w:ascii="Garamond" w:hAnsi="Garamond"/>
                <w:color w:val="000000" w:themeColor="text1"/>
                <w:sz w:val="24"/>
                <w:szCs w:val="24"/>
              </w:rPr>
              <w:t>45</w:t>
            </w:r>
            <w:r w:rsidRPr="001424F4">
              <w:rPr>
                <w:rFonts w:ascii="Garamond" w:hAnsi="Garamond"/>
                <w:color w:val="000000" w:themeColor="text1"/>
                <w:sz w:val="24"/>
                <w:szCs w:val="24"/>
              </w:rPr>
              <w:t xml:space="preserve"> hogares y/o unidades productivas a procesos productivos y de comercialización en el sector rural.</w:t>
            </w:r>
          </w:p>
        </w:tc>
        <w:tc>
          <w:tcPr>
            <w:tcW w:w="1237" w:type="pct"/>
            <w:shd w:val="clear" w:color="auto" w:fill="D0CECE" w:themeFill="background2" w:themeFillShade="E6"/>
            <w:vAlign w:val="center"/>
          </w:tcPr>
          <w:p w14:paraId="00000067" w14:textId="414DC5F3" w:rsidR="007B1E34" w:rsidRPr="003A703C" w:rsidRDefault="0022210E" w:rsidP="00A63AEA">
            <w:pPr>
              <w:jc w:val="both"/>
              <w:rPr>
                <w:rFonts w:ascii="Garamond" w:hAnsi="Garamond"/>
                <w:color w:val="000000" w:themeColor="text1"/>
                <w:sz w:val="24"/>
                <w:szCs w:val="24"/>
              </w:rPr>
            </w:pPr>
            <w:bookmarkStart w:id="2" w:name="_heading=h.1fob9te" w:colFirst="0" w:colLast="0"/>
            <w:bookmarkEnd w:id="2"/>
            <w:r w:rsidRPr="001424F4">
              <w:rPr>
                <w:rFonts w:ascii="Garamond" w:hAnsi="Garamond"/>
                <w:color w:val="000000" w:themeColor="text1"/>
                <w:sz w:val="24"/>
                <w:szCs w:val="24"/>
              </w:rPr>
              <w:t>unidades productivas a procesos productivos y de comercialización en el sector rural.</w:t>
            </w:r>
          </w:p>
        </w:tc>
        <w:tc>
          <w:tcPr>
            <w:tcW w:w="983" w:type="pct"/>
            <w:shd w:val="clear" w:color="auto" w:fill="D9D9D9" w:themeFill="background1" w:themeFillShade="D9"/>
          </w:tcPr>
          <w:p w14:paraId="4D5BFD02" w14:textId="21AF388C" w:rsidR="007B1E34" w:rsidRPr="003A703C" w:rsidRDefault="001424F4" w:rsidP="009B09D0">
            <w:pPr>
              <w:jc w:val="both"/>
              <w:rPr>
                <w:rFonts w:ascii="Garamond" w:hAnsi="Garamond"/>
                <w:color w:val="000000" w:themeColor="text1"/>
                <w:sz w:val="24"/>
                <w:szCs w:val="24"/>
              </w:rPr>
            </w:pPr>
            <w:r w:rsidRPr="001424F4">
              <w:rPr>
                <w:rFonts w:ascii="Garamond" w:eastAsia="Garamond" w:hAnsi="Garamond" w:cs="Garamond"/>
                <w:color w:val="000000" w:themeColor="text1"/>
                <w:sz w:val="24"/>
                <w:szCs w:val="24"/>
              </w:rPr>
              <w:t>Número de hogares y/o unidades productivas vinculadas a procesos</w:t>
            </w:r>
            <w:r>
              <w:rPr>
                <w:rFonts w:ascii="Garamond" w:eastAsia="Garamond" w:hAnsi="Garamond" w:cs="Garamond"/>
                <w:color w:val="000000" w:themeColor="text1"/>
                <w:sz w:val="24"/>
                <w:szCs w:val="24"/>
              </w:rPr>
              <w:t xml:space="preserve"> </w:t>
            </w:r>
            <w:r w:rsidRPr="001424F4">
              <w:rPr>
                <w:rFonts w:ascii="Garamond" w:eastAsia="Garamond" w:hAnsi="Garamond" w:cs="Garamond"/>
                <w:color w:val="000000" w:themeColor="text1"/>
                <w:sz w:val="24"/>
                <w:szCs w:val="24"/>
              </w:rPr>
              <w:t xml:space="preserve">productivos y de </w:t>
            </w:r>
            <w:r w:rsidRPr="001424F4">
              <w:rPr>
                <w:rFonts w:ascii="Garamond" w:eastAsia="Garamond" w:hAnsi="Garamond" w:cs="Garamond"/>
                <w:color w:val="000000" w:themeColor="text1"/>
                <w:sz w:val="24"/>
                <w:szCs w:val="24"/>
              </w:rPr>
              <w:lastRenderedPageBreak/>
              <w:t>comercialización en el sector rural.</w:t>
            </w:r>
          </w:p>
        </w:tc>
      </w:tr>
    </w:tbl>
    <w:p w14:paraId="2DD58F0A" w14:textId="77777777" w:rsidR="0095574A" w:rsidRDefault="0095574A" w:rsidP="0095574A">
      <w:pPr>
        <w:pBdr>
          <w:top w:val="nil"/>
          <w:left w:val="nil"/>
          <w:bottom w:val="nil"/>
          <w:right w:val="nil"/>
          <w:between w:val="nil"/>
        </w:pBdr>
        <w:jc w:val="both"/>
        <w:rPr>
          <w:rFonts w:ascii="Garamond" w:eastAsia="Garamond" w:hAnsi="Garamond" w:cs="Garamond"/>
          <w:sz w:val="24"/>
          <w:szCs w:val="24"/>
        </w:rPr>
      </w:pPr>
      <w:bookmarkStart w:id="3" w:name="_Hlk201128691"/>
    </w:p>
    <w:p w14:paraId="00000078" w14:textId="43018EF1" w:rsidR="00636D7B" w:rsidRPr="008F3715" w:rsidRDefault="007E2DA3" w:rsidP="0095574A">
      <w:pPr>
        <w:pBdr>
          <w:top w:val="nil"/>
          <w:left w:val="nil"/>
          <w:bottom w:val="nil"/>
          <w:right w:val="nil"/>
          <w:between w:val="nil"/>
        </w:pBdr>
        <w:jc w:val="both"/>
        <w:rPr>
          <w:rFonts w:ascii="Garamond" w:eastAsia="Garamond" w:hAnsi="Garamond" w:cs="Garamond"/>
          <w:b/>
          <w:color w:val="000000"/>
          <w:sz w:val="24"/>
          <w:szCs w:val="24"/>
          <w:u w:val="single"/>
        </w:rPr>
      </w:pPr>
      <w:r>
        <w:rPr>
          <w:rFonts w:ascii="Garamond" w:eastAsia="Garamond" w:hAnsi="Garamond" w:cs="Garamond"/>
          <w:b/>
          <w:color w:val="000000"/>
          <w:sz w:val="24"/>
          <w:szCs w:val="24"/>
          <w:u w:val="single"/>
        </w:rPr>
        <w:t xml:space="preserve">PROCESO DE </w:t>
      </w:r>
      <w:r w:rsidR="00517421">
        <w:rPr>
          <w:rFonts w:ascii="Garamond" w:eastAsia="Garamond" w:hAnsi="Garamond" w:cs="Garamond"/>
          <w:b/>
          <w:color w:val="000000"/>
          <w:sz w:val="24"/>
          <w:szCs w:val="24"/>
          <w:u w:val="single"/>
        </w:rPr>
        <w:t xml:space="preserve">FORTALECIMIENTO A LAS UNIDADES PRODUCTIVAS </w:t>
      </w:r>
      <w:r w:rsidR="00517421" w:rsidRPr="008F3715">
        <w:rPr>
          <w:rFonts w:ascii="Garamond" w:eastAsia="Garamond" w:hAnsi="Garamond" w:cs="Garamond"/>
          <w:b/>
          <w:color w:val="000000"/>
          <w:sz w:val="24"/>
          <w:szCs w:val="24"/>
          <w:u w:val="single"/>
        </w:rPr>
        <w:t xml:space="preserve">RURALES </w:t>
      </w:r>
    </w:p>
    <w:p w14:paraId="74DD4427" w14:textId="77777777" w:rsidR="0095574A" w:rsidRPr="008F3715" w:rsidRDefault="0095574A" w:rsidP="0095574A">
      <w:pPr>
        <w:spacing w:line="276" w:lineRule="auto"/>
        <w:jc w:val="both"/>
        <w:rPr>
          <w:rFonts w:ascii="Garamond" w:hAnsi="Garamond"/>
          <w:sz w:val="24"/>
          <w:szCs w:val="24"/>
        </w:rPr>
      </w:pPr>
      <w:r w:rsidRPr="008F3715">
        <w:rPr>
          <w:rFonts w:ascii="Garamond" w:hAnsi="Garamond"/>
          <w:sz w:val="24"/>
          <w:szCs w:val="24"/>
        </w:rPr>
        <w:t>Se desarrollará un conjunto de actividades estratégicas orientadas al fortalecimiento integral de las unidades productivas rurales de Ciudad Bolívar. Cada actividad ha sido diseñada para contribuir de manera efectiva al mejoramiento de la producción de los Hogares y/o Unidades Productivas Familiares de la Localidad, la reconversión productiva y la consolidación de circuitos económicos; en concordancia se desarrollarán las siguientes actividades en cada una de las fases:</w:t>
      </w:r>
    </w:p>
    <w:p w14:paraId="678C7DFB" w14:textId="48A97393" w:rsidR="0095574A" w:rsidRPr="008F3715" w:rsidRDefault="0095574A" w:rsidP="0095574A">
      <w:pPr>
        <w:tabs>
          <w:tab w:val="left" w:pos="426"/>
        </w:tabs>
        <w:spacing w:line="276" w:lineRule="auto"/>
        <w:jc w:val="both"/>
        <w:rPr>
          <w:rFonts w:ascii="Garamond" w:hAnsi="Garamond"/>
          <w:b/>
          <w:bCs/>
          <w:sz w:val="24"/>
          <w:szCs w:val="24"/>
        </w:rPr>
      </w:pPr>
      <w:r w:rsidRPr="008F3715">
        <w:rPr>
          <w:rFonts w:ascii="Garamond" w:hAnsi="Garamond"/>
          <w:b/>
          <w:bCs/>
          <w:sz w:val="24"/>
          <w:szCs w:val="24"/>
        </w:rPr>
        <w:t xml:space="preserve">Fase de Divulgación </w:t>
      </w:r>
      <w:r w:rsidR="00ED3A9A">
        <w:rPr>
          <w:rFonts w:ascii="Garamond" w:hAnsi="Garamond"/>
          <w:b/>
          <w:bCs/>
          <w:sz w:val="24"/>
          <w:szCs w:val="24"/>
        </w:rPr>
        <w:t xml:space="preserve">y socialización </w:t>
      </w:r>
    </w:p>
    <w:p w14:paraId="13CA0318" w14:textId="77777777" w:rsidR="0095574A" w:rsidRPr="008F3715" w:rsidRDefault="0095574A" w:rsidP="0095574A">
      <w:pPr>
        <w:tabs>
          <w:tab w:val="left" w:pos="426"/>
        </w:tabs>
        <w:spacing w:line="276" w:lineRule="auto"/>
        <w:jc w:val="both"/>
        <w:rPr>
          <w:rFonts w:ascii="Garamond" w:hAnsi="Garamond"/>
          <w:sz w:val="24"/>
          <w:szCs w:val="24"/>
        </w:rPr>
      </w:pPr>
      <w:r w:rsidRPr="008F3715">
        <w:rPr>
          <w:rFonts w:ascii="Garamond" w:hAnsi="Garamond"/>
          <w:sz w:val="24"/>
          <w:szCs w:val="24"/>
        </w:rPr>
        <w:t xml:space="preserve">Como parte del proceso de implementación del proyecto de fortalecimiento productivo, se desarrollará una fase de divulgación en el marco del cronograma planteado, con el propósito de garantizar una cobertura efectiva y participativa en las nueve veredas (9), de la localidad de Ciudad Bolívar. </w:t>
      </w:r>
    </w:p>
    <w:p w14:paraId="47E55B54" w14:textId="77777777" w:rsidR="0095574A" w:rsidRPr="008F3715" w:rsidRDefault="0095574A" w:rsidP="0095574A">
      <w:pPr>
        <w:tabs>
          <w:tab w:val="left" w:pos="426"/>
        </w:tabs>
        <w:spacing w:line="276" w:lineRule="auto"/>
        <w:jc w:val="both"/>
        <w:rPr>
          <w:rFonts w:ascii="Garamond" w:hAnsi="Garamond"/>
          <w:sz w:val="24"/>
          <w:szCs w:val="24"/>
        </w:rPr>
      </w:pPr>
      <w:r w:rsidRPr="008F3715">
        <w:rPr>
          <w:rFonts w:ascii="Garamond" w:hAnsi="Garamond"/>
          <w:sz w:val="24"/>
          <w:szCs w:val="24"/>
        </w:rPr>
        <w:t>Se realizará una sesión de socialización e inscripción en cada una de las nueve (9) veredas de la localidad.</w:t>
      </w:r>
    </w:p>
    <w:p w14:paraId="44ED746A" w14:textId="77777777" w:rsidR="0095574A" w:rsidRPr="008F3715" w:rsidRDefault="0095574A" w:rsidP="0095574A">
      <w:pPr>
        <w:tabs>
          <w:tab w:val="left" w:pos="426"/>
        </w:tabs>
        <w:spacing w:line="276" w:lineRule="auto"/>
        <w:jc w:val="both"/>
        <w:rPr>
          <w:rFonts w:ascii="Garamond" w:hAnsi="Garamond"/>
          <w:sz w:val="24"/>
          <w:szCs w:val="24"/>
        </w:rPr>
      </w:pPr>
      <w:r w:rsidRPr="008F3715">
        <w:rPr>
          <w:rFonts w:ascii="Garamond" w:hAnsi="Garamond"/>
          <w:sz w:val="24"/>
          <w:szCs w:val="24"/>
        </w:rPr>
        <w:t>Esta etapa tiene como finalidad socializar los alcances del Proyecto de Inversión No 2239 (etapa de fortalecimiento), fomentar la participación comunitaria y asegurar una amplia difusión de la información entre los actores territoriales. Adicionalmente, se proyecta llevar a cabo una jornada de divulgación en la Unidad Local de Desarrollo Rural (ULDER), como parte de las acciones complementarias de socialización.</w:t>
      </w:r>
    </w:p>
    <w:p w14:paraId="6497EA9C" w14:textId="77777777" w:rsidR="0095574A" w:rsidRPr="008F3715" w:rsidRDefault="0095574A" w:rsidP="0095574A">
      <w:pPr>
        <w:tabs>
          <w:tab w:val="left" w:pos="426"/>
        </w:tabs>
        <w:spacing w:after="0" w:line="276" w:lineRule="auto"/>
        <w:ind w:left="1440"/>
        <w:jc w:val="both"/>
        <w:rPr>
          <w:rFonts w:ascii="Garamond" w:hAnsi="Garamond"/>
          <w:sz w:val="24"/>
          <w:szCs w:val="24"/>
        </w:rPr>
      </w:pPr>
    </w:p>
    <w:p w14:paraId="3310564A" w14:textId="77777777" w:rsidR="0095574A" w:rsidRPr="008F3715" w:rsidRDefault="0095574A" w:rsidP="0095574A">
      <w:pPr>
        <w:tabs>
          <w:tab w:val="left" w:pos="426"/>
        </w:tabs>
        <w:spacing w:line="276" w:lineRule="auto"/>
        <w:jc w:val="both"/>
        <w:rPr>
          <w:rFonts w:ascii="Garamond" w:hAnsi="Garamond"/>
          <w:sz w:val="24"/>
          <w:szCs w:val="24"/>
        </w:rPr>
      </w:pPr>
      <w:r w:rsidRPr="008F3715">
        <w:rPr>
          <w:rFonts w:ascii="Garamond" w:hAnsi="Garamond"/>
          <w:sz w:val="24"/>
          <w:szCs w:val="24"/>
        </w:rPr>
        <w:t xml:space="preserve">Durante esta fase, se realizará la inscripción de los interesados en vincularse al proceso de fortalecimiento. Esta inscripción estará condicionada a la presentación de los siguientes documentos, </w:t>
      </w:r>
      <w:r w:rsidRPr="008F3715">
        <w:rPr>
          <w:rFonts w:ascii="Garamond" w:hAnsi="Garamond"/>
          <w:b/>
          <w:bCs/>
          <w:sz w:val="24"/>
          <w:szCs w:val="24"/>
        </w:rPr>
        <w:t>los cuales deberán estar a nombre del postulante</w:t>
      </w:r>
      <w:r w:rsidRPr="008F3715">
        <w:rPr>
          <w:rFonts w:ascii="Garamond" w:hAnsi="Garamond"/>
          <w:sz w:val="24"/>
          <w:szCs w:val="24"/>
        </w:rPr>
        <w:t>, con el fin de acreditar su relación directa con el predio:</w:t>
      </w:r>
    </w:p>
    <w:p w14:paraId="14CB12C7" w14:textId="77777777" w:rsidR="0095574A" w:rsidRPr="008F3715" w:rsidRDefault="0095574A" w:rsidP="00C5307A">
      <w:pPr>
        <w:numPr>
          <w:ilvl w:val="0"/>
          <w:numId w:val="8"/>
        </w:numPr>
        <w:tabs>
          <w:tab w:val="left" w:pos="426"/>
        </w:tabs>
        <w:spacing w:line="276" w:lineRule="auto"/>
        <w:jc w:val="both"/>
        <w:rPr>
          <w:rFonts w:ascii="Garamond" w:hAnsi="Garamond"/>
          <w:sz w:val="24"/>
          <w:szCs w:val="24"/>
        </w:rPr>
      </w:pPr>
      <w:r w:rsidRPr="008F3715">
        <w:rPr>
          <w:rFonts w:ascii="Garamond" w:hAnsi="Garamond"/>
          <w:sz w:val="24"/>
          <w:szCs w:val="24"/>
        </w:rPr>
        <w:t xml:space="preserve"> Fotocopia de la cédula de ciudadanía.</w:t>
      </w:r>
    </w:p>
    <w:p w14:paraId="4D9C111E" w14:textId="77777777" w:rsidR="0095574A" w:rsidRPr="008F3715" w:rsidRDefault="0095574A" w:rsidP="00C5307A">
      <w:pPr>
        <w:numPr>
          <w:ilvl w:val="0"/>
          <w:numId w:val="8"/>
        </w:numPr>
        <w:tabs>
          <w:tab w:val="left" w:pos="426"/>
        </w:tabs>
        <w:spacing w:line="276" w:lineRule="auto"/>
        <w:jc w:val="both"/>
        <w:rPr>
          <w:rFonts w:ascii="Garamond" w:hAnsi="Garamond"/>
          <w:sz w:val="24"/>
          <w:szCs w:val="24"/>
        </w:rPr>
      </w:pPr>
      <w:r w:rsidRPr="008F3715">
        <w:rPr>
          <w:rFonts w:ascii="Garamond" w:hAnsi="Garamond"/>
          <w:sz w:val="24"/>
          <w:szCs w:val="24"/>
        </w:rPr>
        <w:t xml:space="preserve">Fotocopia del documento que acredite la propiedad o tenencia del predio, </w:t>
      </w:r>
      <w:r w:rsidRPr="008F3715">
        <w:rPr>
          <w:rFonts w:ascii="Garamond" w:hAnsi="Garamond"/>
          <w:b/>
          <w:bCs/>
          <w:sz w:val="24"/>
          <w:szCs w:val="24"/>
        </w:rPr>
        <w:t>expresamente a nombre del postulante</w:t>
      </w:r>
      <w:r w:rsidRPr="008F3715">
        <w:rPr>
          <w:rFonts w:ascii="Garamond" w:hAnsi="Garamond"/>
          <w:sz w:val="24"/>
          <w:szCs w:val="24"/>
        </w:rPr>
        <w:t xml:space="preserve">. Se aceptarán como soportes válidos los siguientes documentos: </w:t>
      </w:r>
    </w:p>
    <w:p w14:paraId="774987E8" w14:textId="77777777" w:rsidR="0095574A" w:rsidRPr="008F3715" w:rsidRDefault="0095574A" w:rsidP="00C5307A">
      <w:pPr>
        <w:numPr>
          <w:ilvl w:val="1"/>
          <w:numId w:val="8"/>
        </w:numPr>
        <w:tabs>
          <w:tab w:val="left" w:pos="426"/>
        </w:tabs>
        <w:spacing w:line="276" w:lineRule="auto"/>
        <w:jc w:val="both"/>
        <w:rPr>
          <w:rFonts w:ascii="Garamond" w:hAnsi="Garamond"/>
          <w:sz w:val="24"/>
          <w:szCs w:val="24"/>
        </w:rPr>
      </w:pPr>
      <w:r w:rsidRPr="008F3715">
        <w:rPr>
          <w:rFonts w:ascii="Garamond" w:hAnsi="Garamond"/>
          <w:sz w:val="24"/>
          <w:szCs w:val="24"/>
        </w:rPr>
        <w:t>Certificado de libertad y tradición.</w:t>
      </w:r>
    </w:p>
    <w:p w14:paraId="5AEFD195" w14:textId="77777777" w:rsidR="0095574A" w:rsidRPr="008F3715" w:rsidRDefault="0095574A" w:rsidP="00C5307A">
      <w:pPr>
        <w:numPr>
          <w:ilvl w:val="1"/>
          <w:numId w:val="8"/>
        </w:numPr>
        <w:tabs>
          <w:tab w:val="left" w:pos="426"/>
        </w:tabs>
        <w:spacing w:line="276" w:lineRule="auto"/>
        <w:jc w:val="both"/>
        <w:rPr>
          <w:rFonts w:ascii="Garamond" w:hAnsi="Garamond"/>
          <w:sz w:val="24"/>
          <w:szCs w:val="24"/>
        </w:rPr>
      </w:pPr>
      <w:r w:rsidRPr="008F3715">
        <w:rPr>
          <w:rFonts w:ascii="Garamond" w:hAnsi="Garamond"/>
          <w:sz w:val="24"/>
          <w:szCs w:val="24"/>
        </w:rPr>
        <w:t>Contrato de compraventa (si aplica).</w:t>
      </w:r>
    </w:p>
    <w:p w14:paraId="3D48162C" w14:textId="77777777" w:rsidR="0095574A" w:rsidRPr="008F3715" w:rsidRDefault="0095574A" w:rsidP="00C5307A">
      <w:pPr>
        <w:numPr>
          <w:ilvl w:val="1"/>
          <w:numId w:val="8"/>
        </w:numPr>
        <w:tabs>
          <w:tab w:val="left" w:pos="426"/>
        </w:tabs>
        <w:spacing w:line="276" w:lineRule="auto"/>
        <w:jc w:val="both"/>
        <w:rPr>
          <w:rFonts w:ascii="Garamond" w:hAnsi="Garamond"/>
          <w:sz w:val="24"/>
          <w:szCs w:val="24"/>
        </w:rPr>
      </w:pPr>
      <w:r w:rsidRPr="008F3715">
        <w:rPr>
          <w:rFonts w:ascii="Garamond" w:hAnsi="Garamond"/>
          <w:sz w:val="24"/>
          <w:szCs w:val="24"/>
        </w:rPr>
        <w:t>Recibo de impuesto predial.</w:t>
      </w:r>
    </w:p>
    <w:p w14:paraId="1187760C" w14:textId="77777777" w:rsidR="0095574A" w:rsidRPr="008F3715" w:rsidRDefault="0095574A" w:rsidP="0095574A">
      <w:pPr>
        <w:tabs>
          <w:tab w:val="left" w:pos="426"/>
        </w:tabs>
        <w:spacing w:line="276" w:lineRule="auto"/>
        <w:jc w:val="both"/>
        <w:rPr>
          <w:rFonts w:ascii="Garamond" w:hAnsi="Garamond"/>
          <w:sz w:val="24"/>
          <w:szCs w:val="24"/>
        </w:rPr>
      </w:pPr>
      <w:r w:rsidRPr="008F3715">
        <w:rPr>
          <w:rFonts w:ascii="Garamond" w:hAnsi="Garamond"/>
          <w:sz w:val="24"/>
          <w:szCs w:val="24"/>
        </w:rPr>
        <w:lastRenderedPageBreak/>
        <w:t xml:space="preserve">Como parte del proceso de inscripción, se llevará a cabo la identificación </w:t>
      </w:r>
      <w:r w:rsidRPr="008F3715">
        <w:rPr>
          <w:rFonts w:ascii="Garamond" w:hAnsi="Garamond"/>
          <w:i/>
          <w:iCs/>
          <w:sz w:val="24"/>
          <w:szCs w:val="24"/>
        </w:rPr>
        <w:t>in situ</w:t>
      </w:r>
      <w:r w:rsidRPr="008F3715">
        <w:rPr>
          <w:rFonts w:ascii="Garamond" w:hAnsi="Garamond"/>
          <w:sz w:val="24"/>
          <w:szCs w:val="24"/>
        </w:rPr>
        <w:t xml:space="preserve"> de cada unidad productiva, con el propósito de aplicar los criterios de priorización ajustados a las condiciones específicas de cada unidad.</w:t>
      </w:r>
    </w:p>
    <w:p w14:paraId="64FB7577" w14:textId="77777777" w:rsidR="0095574A" w:rsidRPr="008F3715" w:rsidRDefault="0095574A" w:rsidP="0095574A">
      <w:pPr>
        <w:spacing w:line="276" w:lineRule="auto"/>
        <w:jc w:val="both"/>
        <w:rPr>
          <w:rFonts w:ascii="Garamond" w:hAnsi="Garamond"/>
          <w:b/>
          <w:bCs/>
          <w:sz w:val="24"/>
          <w:szCs w:val="24"/>
        </w:rPr>
      </w:pPr>
      <w:r w:rsidRPr="008F3715">
        <w:rPr>
          <w:rFonts w:ascii="Garamond" w:hAnsi="Garamond"/>
          <w:b/>
          <w:bCs/>
          <w:sz w:val="24"/>
          <w:szCs w:val="24"/>
        </w:rPr>
        <w:t>Fase de Caracterización</w:t>
      </w:r>
    </w:p>
    <w:p w14:paraId="1DD6438E" w14:textId="77777777" w:rsidR="0095574A" w:rsidRPr="008F3715" w:rsidRDefault="0095574A" w:rsidP="0095574A">
      <w:pPr>
        <w:spacing w:line="276" w:lineRule="auto"/>
        <w:jc w:val="both"/>
        <w:rPr>
          <w:rFonts w:ascii="Garamond" w:hAnsi="Garamond"/>
          <w:sz w:val="24"/>
          <w:szCs w:val="24"/>
        </w:rPr>
      </w:pPr>
      <w:r w:rsidRPr="008F3715">
        <w:rPr>
          <w:rFonts w:ascii="Garamond" w:hAnsi="Garamond"/>
          <w:sz w:val="24"/>
          <w:szCs w:val="24"/>
        </w:rPr>
        <w:t>Actividades orientadas al levantamiento de información técnica, social y territorial para identificar las condiciones de los Hogares y Unidades Productivas:</w:t>
      </w:r>
    </w:p>
    <w:p w14:paraId="3FEA5296" w14:textId="77777777" w:rsidR="0095574A" w:rsidRPr="008F3715" w:rsidRDefault="0095574A" w:rsidP="0095574A">
      <w:pPr>
        <w:spacing w:line="276" w:lineRule="auto"/>
        <w:jc w:val="both"/>
        <w:rPr>
          <w:rFonts w:ascii="Garamond" w:hAnsi="Garamond"/>
          <w:sz w:val="24"/>
          <w:szCs w:val="24"/>
        </w:rPr>
      </w:pPr>
      <w:r w:rsidRPr="008F3715">
        <w:rPr>
          <w:rFonts w:ascii="Garamond" w:hAnsi="Garamond"/>
          <w:sz w:val="24"/>
          <w:szCs w:val="24"/>
        </w:rPr>
        <w:t>Diagnóstico de Hogares y/o Unidades Productivas Familiares:</w:t>
      </w:r>
    </w:p>
    <w:p w14:paraId="1B6F2095" w14:textId="77777777" w:rsidR="0095574A" w:rsidRPr="008F3715" w:rsidRDefault="0095574A" w:rsidP="00C5307A">
      <w:pPr>
        <w:pStyle w:val="Prrafodelista"/>
        <w:numPr>
          <w:ilvl w:val="0"/>
          <w:numId w:val="11"/>
        </w:numPr>
        <w:tabs>
          <w:tab w:val="left" w:pos="426"/>
        </w:tabs>
        <w:spacing w:line="276" w:lineRule="auto"/>
        <w:jc w:val="both"/>
        <w:rPr>
          <w:rFonts w:ascii="Garamond" w:hAnsi="Garamond"/>
          <w:sz w:val="24"/>
          <w:szCs w:val="24"/>
        </w:rPr>
      </w:pPr>
      <w:r w:rsidRPr="008F3715">
        <w:rPr>
          <w:rFonts w:ascii="Garamond" w:hAnsi="Garamond"/>
          <w:sz w:val="24"/>
          <w:szCs w:val="24"/>
        </w:rPr>
        <w:t>Realización de caracterizaciones para identificar las características de Hogares y/o Unidades Productivas Familiares.</w:t>
      </w:r>
    </w:p>
    <w:p w14:paraId="1141B0AD" w14:textId="77777777" w:rsidR="0095574A" w:rsidRPr="008F3715" w:rsidRDefault="0095574A" w:rsidP="00C5307A">
      <w:pPr>
        <w:pStyle w:val="Prrafodelista"/>
        <w:numPr>
          <w:ilvl w:val="0"/>
          <w:numId w:val="9"/>
        </w:numPr>
        <w:tabs>
          <w:tab w:val="left" w:pos="426"/>
        </w:tabs>
        <w:spacing w:line="276" w:lineRule="auto"/>
        <w:jc w:val="both"/>
        <w:rPr>
          <w:rFonts w:ascii="Garamond" w:hAnsi="Garamond"/>
          <w:sz w:val="24"/>
          <w:szCs w:val="24"/>
        </w:rPr>
      </w:pPr>
      <w:r w:rsidRPr="008F3715">
        <w:rPr>
          <w:rFonts w:ascii="Garamond" w:hAnsi="Garamond"/>
          <w:sz w:val="24"/>
          <w:szCs w:val="24"/>
        </w:rPr>
        <w:t>Mapeo de las necesidades específicas de cada Hogar y/o Unidad Productiva Familiar, considerando factores como la accesibilidad a insumos, conocimientos técnicos, necesidades de fortalecimiento y sistemas productivos actuales.</w:t>
      </w:r>
    </w:p>
    <w:p w14:paraId="20238756" w14:textId="77777777" w:rsidR="0095574A" w:rsidRPr="008F3715" w:rsidRDefault="0095574A" w:rsidP="00C5307A">
      <w:pPr>
        <w:pStyle w:val="Prrafodelista"/>
        <w:numPr>
          <w:ilvl w:val="0"/>
          <w:numId w:val="9"/>
        </w:numPr>
        <w:tabs>
          <w:tab w:val="left" w:pos="426"/>
        </w:tabs>
        <w:spacing w:line="276" w:lineRule="auto"/>
        <w:jc w:val="both"/>
        <w:rPr>
          <w:rFonts w:ascii="Garamond" w:hAnsi="Garamond"/>
          <w:sz w:val="24"/>
          <w:szCs w:val="24"/>
        </w:rPr>
      </w:pPr>
      <w:r w:rsidRPr="008F3715">
        <w:rPr>
          <w:rFonts w:ascii="Garamond" w:hAnsi="Garamond"/>
          <w:sz w:val="24"/>
          <w:szCs w:val="24"/>
        </w:rPr>
        <w:t xml:space="preserve"> Identificar el grado de implementación y brindar asesoría en buenas prácticas agrícolas y pecuarias.</w:t>
      </w:r>
    </w:p>
    <w:p w14:paraId="0E0BA159" w14:textId="77777777" w:rsidR="0095574A" w:rsidRPr="008F3715" w:rsidRDefault="0095574A" w:rsidP="0095574A">
      <w:pPr>
        <w:tabs>
          <w:tab w:val="left" w:pos="426"/>
        </w:tabs>
        <w:spacing w:line="276" w:lineRule="auto"/>
        <w:jc w:val="both"/>
        <w:rPr>
          <w:rFonts w:ascii="Garamond" w:hAnsi="Garamond"/>
          <w:b/>
          <w:bCs/>
          <w:sz w:val="24"/>
          <w:szCs w:val="24"/>
        </w:rPr>
      </w:pPr>
      <w:r w:rsidRPr="008F3715">
        <w:rPr>
          <w:rFonts w:ascii="Garamond" w:hAnsi="Garamond"/>
          <w:b/>
          <w:bCs/>
          <w:sz w:val="24"/>
          <w:szCs w:val="24"/>
        </w:rPr>
        <w:t>Fase de selección</w:t>
      </w:r>
    </w:p>
    <w:p w14:paraId="6F398229" w14:textId="77777777" w:rsidR="0095574A" w:rsidRPr="008F3715" w:rsidRDefault="0095574A" w:rsidP="0095574A">
      <w:pPr>
        <w:spacing w:line="276" w:lineRule="auto"/>
        <w:jc w:val="both"/>
        <w:rPr>
          <w:rFonts w:ascii="Garamond" w:hAnsi="Garamond"/>
          <w:sz w:val="24"/>
          <w:szCs w:val="24"/>
        </w:rPr>
      </w:pPr>
      <w:r w:rsidRPr="008F3715">
        <w:rPr>
          <w:rFonts w:ascii="Garamond" w:hAnsi="Garamond"/>
          <w:sz w:val="24"/>
          <w:szCs w:val="24"/>
        </w:rPr>
        <w:t>La aplicación de los criterios de selección permite identificar hogares y unidades productivas con alto potencial de impacto, sostenibilidad y articulación institucional. Esta metodología garantiza que los recursos del Proyecto de Inversión No 2239 se asignen de manera técnica, transparente y equitativa, contribuyendo al desarrollo integral de la localidad de Ciudad Bolívar y al cumplimiento de las metas establecidas en el Plan de Desarrollo Local 2025 - 2028.</w:t>
      </w:r>
    </w:p>
    <w:p w14:paraId="77C02912" w14:textId="77777777" w:rsidR="0095574A" w:rsidRPr="008F3715" w:rsidRDefault="0095574A" w:rsidP="00C5307A">
      <w:pPr>
        <w:numPr>
          <w:ilvl w:val="0"/>
          <w:numId w:val="13"/>
        </w:numPr>
        <w:tabs>
          <w:tab w:val="left" w:pos="426"/>
        </w:tabs>
        <w:spacing w:line="276" w:lineRule="auto"/>
        <w:jc w:val="both"/>
        <w:rPr>
          <w:rFonts w:ascii="Garamond" w:hAnsi="Garamond"/>
          <w:sz w:val="24"/>
          <w:szCs w:val="24"/>
        </w:rPr>
      </w:pPr>
      <w:r w:rsidRPr="008F3715">
        <w:rPr>
          <w:rFonts w:ascii="Garamond" w:hAnsi="Garamond"/>
          <w:b/>
          <w:bCs/>
          <w:sz w:val="24"/>
          <w:szCs w:val="24"/>
        </w:rPr>
        <w:t>Criterio de desempate:</w:t>
      </w:r>
      <w:r w:rsidRPr="008F3715">
        <w:rPr>
          <w:rFonts w:ascii="Garamond" w:hAnsi="Garamond"/>
          <w:sz w:val="24"/>
          <w:szCs w:val="24"/>
        </w:rPr>
        <w:t xml:space="preserve"> En caso de presentarse un empate en el puntaje final, se aplicará como criterio de desempate la revisión de los puntajes obtenidos en los criterios de selección, siguiendo el siguiente orden:</w:t>
      </w:r>
    </w:p>
    <w:p w14:paraId="21F47DD1" w14:textId="77777777" w:rsidR="0095574A" w:rsidRPr="008F3715" w:rsidRDefault="0095574A" w:rsidP="00C5307A">
      <w:pPr>
        <w:numPr>
          <w:ilvl w:val="0"/>
          <w:numId w:val="14"/>
        </w:numPr>
        <w:spacing w:after="0" w:line="240" w:lineRule="auto"/>
        <w:jc w:val="both"/>
        <w:rPr>
          <w:rFonts w:ascii="Garamond" w:hAnsi="Garamond"/>
          <w:sz w:val="24"/>
          <w:szCs w:val="24"/>
        </w:rPr>
      </w:pPr>
      <w:r w:rsidRPr="008F3715">
        <w:rPr>
          <w:rFonts w:ascii="Garamond" w:hAnsi="Garamond"/>
          <w:sz w:val="24"/>
          <w:szCs w:val="24"/>
        </w:rPr>
        <w:t xml:space="preserve">Se priorizará el </w:t>
      </w:r>
      <w:r w:rsidRPr="008F3715">
        <w:rPr>
          <w:rFonts w:ascii="Garamond" w:hAnsi="Garamond"/>
          <w:b/>
          <w:bCs/>
          <w:sz w:val="24"/>
          <w:szCs w:val="24"/>
        </w:rPr>
        <w:t>aspecto técnico</w:t>
      </w:r>
      <w:r w:rsidRPr="008F3715">
        <w:rPr>
          <w:rFonts w:ascii="Garamond" w:hAnsi="Garamond"/>
          <w:sz w:val="24"/>
          <w:szCs w:val="24"/>
        </w:rPr>
        <w:t xml:space="preserve">, con una ponderación del </w:t>
      </w:r>
      <w:r w:rsidRPr="008F3715">
        <w:rPr>
          <w:rFonts w:ascii="Garamond" w:hAnsi="Garamond"/>
          <w:b/>
          <w:bCs/>
          <w:sz w:val="24"/>
          <w:szCs w:val="24"/>
        </w:rPr>
        <w:t>40</w:t>
      </w:r>
      <w:r w:rsidRPr="008F3715">
        <w:rPr>
          <w:rFonts w:ascii="Times New Roman" w:hAnsi="Times New Roman" w:cs="Times New Roman"/>
          <w:b/>
          <w:bCs/>
          <w:sz w:val="24"/>
          <w:szCs w:val="24"/>
        </w:rPr>
        <w:t> </w:t>
      </w:r>
      <w:r w:rsidRPr="008F3715">
        <w:rPr>
          <w:rFonts w:ascii="Garamond" w:hAnsi="Garamond"/>
          <w:b/>
          <w:bCs/>
          <w:sz w:val="24"/>
          <w:szCs w:val="24"/>
        </w:rPr>
        <w:t>%</w:t>
      </w:r>
      <w:r w:rsidRPr="008F3715">
        <w:rPr>
          <w:rFonts w:ascii="Garamond" w:hAnsi="Garamond"/>
          <w:sz w:val="24"/>
          <w:szCs w:val="24"/>
        </w:rPr>
        <w:t>.</w:t>
      </w:r>
    </w:p>
    <w:p w14:paraId="3B8B9284" w14:textId="77777777" w:rsidR="0095574A" w:rsidRPr="008F3715" w:rsidRDefault="0095574A" w:rsidP="00C5307A">
      <w:pPr>
        <w:numPr>
          <w:ilvl w:val="0"/>
          <w:numId w:val="14"/>
        </w:numPr>
        <w:spacing w:after="0" w:line="240" w:lineRule="auto"/>
        <w:jc w:val="both"/>
        <w:rPr>
          <w:rFonts w:ascii="Garamond" w:hAnsi="Garamond"/>
          <w:sz w:val="24"/>
          <w:szCs w:val="24"/>
        </w:rPr>
      </w:pPr>
      <w:r w:rsidRPr="008F3715">
        <w:rPr>
          <w:rFonts w:ascii="Garamond" w:hAnsi="Garamond"/>
          <w:sz w:val="24"/>
          <w:szCs w:val="24"/>
        </w:rPr>
        <w:t xml:space="preserve">Si persiste el empate, se considerará el </w:t>
      </w:r>
      <w:r w:rsidRPr="008F3715">
        <w:rPr>
          <w:rFonts w:ascii="Garamond" w:hAnsi="Garamond"/>
          <w:b/>
          <w:bCs/>
          <w:sz w:val="24"/>
          <w:szCs w:val="24"/>
        </w:rPr>
        <w:t>aspecto social</w:t>
      </w:r>
      <w:r w:rsidRPr="008F3715">
        <w:rPr>
          <w:rFonts w:ascii="Garamond" w:hAnsi="Garamond"/>
          <w:sz w:val="24"/>
          <w:szCs w:val="24"/>
        </w:rPr>
        <w:t xml:space="preserve">, con una ponderación del </w:t>
      </w:r>
      <w:r w:rsidRPr="008F3715">
        <w:rPr>
          <w:rFonts w:ascii="Garamond" w:hAnsi="Garamond"/>
          <w:b/>
          <w:bCs/>
          <w:sz w:val="24"/>
          <w:szCs w:val="24"/>
        </w:rPr>
        <w:t>30</w:t>
      </w:r>
      <w:r w:rsidRPr="008F3715">
        <w:rPr>
          <w:rFonts w:ascii="Times New Roman" w:hAnsi="Times New Roman" w:cs="Times New Roman"/>
          <w:b/>
          <w:bCs/>
          <w:sz w:val="24"/>
          <w:szCs w:val="24"/>
        </w:rPr>
        <w:t> </w:t>
      </w:r>
      <w:r w:rsidRPr="008F3715">
        <w:rPr>
          <w:rFonts w:ascii="Garamond" w:hAnsi="Garamond"/>
          <w:b/>
          <w:bCs/>
          <w:sz w:val="24"/>
          <w:szCs w:val="24"/>
        </w:rPr>
        <w:t>%</w:t>
      </w:r>
      <w:r w:rsidRPr="008F3715">
        <w:rPr>
          <w:rFonts w:ascii="Garamond" w:hAnsi="Garamond"/>
          <w:sz w:val="24"/>
          <w:szCs w:val="24"/>
        </w:rPr>
        <w:t>.</w:t>
      </w:r>
    </w:p>
    <w:p w14:paraId="7480B8C0" w14:textId="77777777" w:rsidR="0095574A" w:rsidRPr="008F3715" w:rsidRDefault="0095574A" w:rsidP="00C5307A">
      <w:pPr>
        <w:numPr>
          <w:ilvl w:val="0"/>
          <w:numId w:val="14"/>
        </w:numPr>
        <w:spacing w:after="0" w:line="240" w:lineRule="auto"/>
        <w:jc w:val="both"/>
        <w:rPr>
          <w:rFonts w:ascii="Garamond" w:hAnsi="Garamond"/>
          <w:sz w:val="24"/>
          <w:szCs w:val="24"/>
        </w:rPr>
      </w:pPr>
      <w:r w:rsidRPr="008F3715">
        <w:rPr>
          <w:rFonts w:ascii="Garamond" w:hAnsi="Garamond"/>
          <w:sz w:val="24"/>
          <w:szCs w:val="24"/>
        </w:rPr>
        <w:t xml:space="preserve">En caso de que el empate continúe, se procederá a evaluar el </w:t>
      </w:r>
      <w:r w:rsidRPr="008F3715">
        <w:rPr>
          <w:rFonts w:ascii="Garamond" w:hAnsi="Garamond"/>
          <w:b/>
          <w:bCs/>
          <w:sz w:val="24"/>
          <w:szCs w:val="24"/>
        </w:rPr>
        <w:t>mayor valor obtenido en los aspectos restantes</w:t>
      </w:r>
      <w:r w:rsidRPr="008F3715">
        <w:rPr>
          <w:rFonts w:ascii="Garamond" w:hAnsi="Garamond"/>
          <w:sz w:val="24"/>
          <w:szCs w:val="24"/>
        </w:rPr>
        <w:t xml:space="preserve"> establecidos en los criterios de selección.</w:t>
      </w:r>
    </w:p>
    <w:p w14:paraId="093CA60C" w14:textId="77777777" w:rsidR="0095574A" w:rsidRPr="008F3715" w:rsidRDefault="0095574A" w:rsidP="0095574A">
      <w:pPr>
        <w:spacing w:after="0" w:line="240" w:lineRule="auto"/>
        <w:jc w:val="both"/>
        <w:rPr>
          <w:rFonts w:ascii="Garamond" w:hAnsi="Garamond"/>
          <w:sz w:val="24"/>
          <w:szCs w:val="24"/>
        </w:rPr>
      </w:pPr>
      <w:r w:rsidRPr="008F3715">
        <w:rPr>
          <w:rFonts w:ascii="Garamond" w:hAnsi="Garamond"/>
          <w:sz w:val="24"/>
          <w:szCs w:val="24"/>
        </w:rPr>
        <w:t>Este procedimiento garantiza una resolución objetiva, transparente y alineada con los principios de evaluación técnica y social definidos para el proceso.</w:t>
      </w:r>
    </w:p>
    <w:p w14:paraId="76BADD6B" w14:textId="77777777" w:rsidR="0095574A" w:rsidRPr="008F3715" w:rsidRDefault="0095574A" w:rsidP="0095574A">
      <w:pPr>
        <w:spacing w:after="0" w:line="240" w:lineRule="auto"/>
        <w:ind w:left="786"/>
        <w:jc w:val="both"/>
        <w:rPr>
          <w:rFonts w:ascii="Garamond" w:hAnsi="Garamond"/>
          <w:sz w:val="24"/>
          <w:szCs w:val="24"/>
        </w:rPr>
      </w:pPr>
    </w:p>
    <w:p w14:paraId="79CD4183" w14:textId="77777777" w:rsidR="0095574A" w:rsidRPr="008F3715" w:rsidRDefault="0095574A" w:rsidP="0095574A">
      <w:pPr>
        <w:spacing w:line="276" w:lineRule="auto"/>
        <w:jc w:val="both"/>
        <w:rPr>
          <w:rFonts w:ascii="Garamond" w:hAnsi="Garamond"/>
          <w:b/>
          <w:bCs/>
          <w:sz w:val="24"/>
          <w:szCs w:val="24"/>
          <w:u w:val="single"/>
        </w:rPr>
      </w:pPr>
      <w:r w:rsidRPr="008F3715">
        <w:rPr>
          <w:rFonts w:ascii="Garamond" w:hAnsi="Garamond"/>
          <w:sz w:val="24"/>
          <w:szCs w:val="24"/>
        </w:rPr>
        <w:t xml:space="preserve">El sistema de evaluación propuesto busca garantizar </w:t>
      </w:r>
      <w:r w:rsidRPr="008F3715">
        <w:rPr>
          <w:rFonts w:ascii="Garamond" w:hAnsi="Garamond"/>
          <w:b/>
          <w:sz w:val="24"/>
          <w:szCs w:val="24"/>
        </w:rPr>
        <w:t xml:space="preserve">la </w:t>
      </w:r>
      <w:r w:rsidRPr="008F3715">
        <w:rPr>
          <w:rFonts w:ascii="Garamond" w:hAnsi="Garamond"/>
          <w:b/>
          <w:bCs/>
          <w:sz w:val="24"/>
          <w:szCs w:val="24"/>
        </w:rPr>
        <w:t>transparencia, equidad y viabilidad técnica</w:t>
      </w:r>
      <w:r w:rsidRPr="008F3715">
        <w:rPr>
          <w:rFonts w:ascii="Garamond" w:hAnsi="Garamond"/>
          <w:sz w:val="24"/>
          <w:szCs w:val="24"/>
        </w:rPr>
        <w:t xml:space="preserve"> en la selección de unidades productivas beneficiarias del Proyecto de Inversión 2239. La estructura por bloques permite ponderar dimensiones clave del desarrollo rural, alineadas con los principios del Plan de Desarrollo Local 2025–2028, priorizando la inclusión social, la sostenibilidad ambiental, la capacidad operativa y la articulación comercial.</w:t>
      </w:r>
    </w:p>
    <w:p w14:paraId="5257314E" w14:textId="77777777" w:rsidR="0095574A" w:rsidRPr="008F3715" w:rsidRDefault="0095574A" w:rsidP="0095574A">
      <w:pPr>
        <w:spacing w:line="278" w:lineRule="auto"/>
        <w:jc w:val="both"/>
        <w:rPr>
          <w:rFonts w:ascii="Garamond" w:hAnsi="Garamond"/>
          <w:sz w:val="24"/>
          <w:szCs w:val="24"/>
        </w:rPr>
      </w:pPr>
      <w:r w:rsidRPr="008F3715">
        <w:rPr>
          <w:rFonts w:ascii="Garamond" w:hAnsi="Garamond"/>
          <w:sz w:val="24"/>
          <w:szCs w:val="24"/>
        </w:rPr>
        <w:t>Bloque 1: Aspectos Sociales (30 %)</w:t>
      </w:r>
    </w:p>
    <w:p w14:paraId="760B5AC5" w14:textId="77777777" w:rsidR="0095574A" w:rsidRPr="008F3715" w:rsidRDefault="0095574A" w:rsidP="0095574A">
      <w:pPr>
        <w:spacing w:line="278" w:lineRule="auto"/>
        <w:jc w:val="both"/>
        <w:rPr>
          <w:rFonts w:ascii="Garamond" w:hAnsi="Garamond"/>
          <w:sz w:val="24"/>
          <w:szCs w:val="24"/>
        </w:rPr>
      </w:pPr>
      <w:r w:rsidRPr="008F3715">
        <w:rPr>
          <w:rFonts w:ascii="Garamond" w:hAnsi="Garamond"/>
          <w:sz w:val="24"/>
          <w:szCs w:val="24"/>
        </w:rPr>
        <w:lastRenderedPageBreak/>
        <w:t xml:space="preserve">Este bloque reconoce la importancia de la </w:t>
      </w:r>
      <w:r w:rsidRPr="008F3715">
        <w:rPr>
          <w:rFonts w:ascii="Garamond" w:hAnsi="Garamond"/>
          <w:b/>
          <w:bCs/>
          <w:sz w:val="24"/>
          <w:szCs w:val="24"/>
        </w:rPr>
        <w:t>composición humana, territorial y organizativa</w:t>
      </w:r>
      <w:r w:rsidRPr="008F3715">
        <w:rPr>
          <w:rFonts w:ascii="Garamond" w:hAnsi="Garamond"/>
          <w:sz w:val="24"/>
          <w:szCs w:val="24"/>
        </w:rPr>
        <w:t xml:space="preserve"> de las unidades productivas, valorando su potencial de cohesión, inclusión y arraigo comunitario.</w:t>
      </w:r>
    </w:p>
    <w:p w14:paraId="2CA624D0" w14:textId="77777777" w:rsidR="0095574A" w:rsidRPr="008F3715" w:rsidRDefault="0095574A" w:rsidP="00C5307A">
      <w:pPr>
        <w:numPr>
          <w:ilvl w:val="0"/>
          <w:numId w:val="3"/>
        </w:numPr>
        <w:spacing w:line="278" w:lineRule="auto"/>
        <w:jc w:val="both"/>
        <w:rPr>
          <w:rFonts w:ascii="Garamond" w:hAnsi="Garamond"/>
          <w:sz w:val="24"/>
          <w:szCs w:val="24"/>
        </w:rPr>
      </w:pPr>
      <w:r w:rsidRPr="008F3715">
        <w:rPr>
          <w:rFonts w:ascii="Garamond" w:hAnsi="Garamond"/>
          <w:sz w:val="24"/>
          <w:szCs w:val="24"/>
        </w:rPr>
        <w:t>Cantidad de integrantes: Evalúa la capacidad de trabajo colectivo y la posibilidad de distribuir responsabilidades productivas. Grupos más numerosos tienden a tener mayor resiliencia operativa.</w:t>
      </w:r>
    </w:p>
    <w:p w14:paraId="7CDF131B" w14:textId="77777777" w:rsidR="0095574A" w:rsidRPr="008F3715" w:rsidRDefault="0095574A" w:rsidP="00C5307A">
      <w:pPr>
        <w:numPr>
          <w:ilvl w:val="0"/>
          <w:numId w:val="3"/>
        </w:numPr>
        <w:spacing w:line="278" w:lineRule="auto"/>
        <w:jc w:val="both"/>
        <w:rPr>
          <w:rFonts w:ascii="Garamond" w:hAnsi="Garamond"/>
          <w:sz w:val="24"/>
          <w:szCs w:val="24"/>
        </w:rPr>
      </w:pPr>
      <w:r w:rsidRPr="008F3715">
        <w:rPr>
          <w:rFonts w:ascii="Garamond" w:hAnsi="Garamond"/>
          <w:sz w:val="24"/>
          <w:szCs w:val="24"/>
        </w:rPr>
        <w:t>Lugar de residencia: Prioriza la ruralidad como criterio de equidad territorial, reconociendo las brechas históricas en acceso a servicios y oportunidades.</w:t>
      </w:r>
    </w:p>
    <w:p w14:paraId="14ECE0F5" w14:textId="77777777" w:rsidR="0095574A" w:rsidRPr="008F3715" w:rsidRDefault="0095574A" w:rsidP="00C5307A">
      <w:pPr>
        <w:numPr>
          <w:ilvl w:val="0"/>
          <w:numId w:val="3"/>
        </w:numPr>
        <w:spacing w:line="278" w:lineRule="auto"/>
        <w:jc w:val="both"/>
        <w:rPr>
          <w:rFonts w:ascii="Garamond" w:hAnsi="Garamond"/>
          <w:sz w:val="24"/>
          <w:szCs w:val="24"/>
        </w:rPr>
      </w:pPr>
      <w:r w:rsidRPr="008F3715">
        <w:rPr>
          <w:rFonts w:ascii="Garamond" w:hAnsi="Garamond"/>
          <w:sz w:val="24"/>
          <w:szCs w:val="24"/>
        </w:rPr>
        <w:t>Liderazgo inclusivo: Promueve la participación activa de mujeres, jóvenes, personas mayores y población LGBTIQ+, como garantía de diversidad, innovación y justicia social.</w:t>
      </w:r>
    </w:p>
    <w:p w14:paraId="5E7ECB14" w14:textId="77777777" w:rsidR="0095574A" w:rsidRPr="008F3715" w:rsidRDefault="0095574A" w:rsidP="00C5307A">
      <w:pPr>
        <w:numPr>
          <w:ilvl w:val="0"/>
          <w:numId w:val="3"/>
        </w:numPr>
        <w:spacing w:line="278" w:lineRule="auto"/>
        <w:jc w:val="both"/>
        <w:rPr>
          <w:rFonts w:ascii="Garamond" w:hAnsi="Garamond"/>
          <w:sz w:val="24"/>
          <w:szCs w:val="24"/>
        </w:rPr>
      </w:pPr>
      <w:r w:rsidRPr="008F3715">
        <w:rPr>
          <w:rFonts w:ascii="Garamond" w:hAnsi="Garamond"/>
          <w:sz w:val="24"/>
          <w:szCs w:val="24"/>
        </w:rPr>
        <w:t>Trabajo asociativo y formalización: Mide la capacidad organizativa del grupo, diferenciando entre vínculos informales y estructuras legalmente constituidas, con roles definidos y participación en redes institucionales.</w:t>
      </w:r>
    </w:p>
    <w:p w14:paraId="4141A152" w14:textId="77777777" w:rsidR="0095574A" w:rsidRPr="008F3715" w:rsidRDefault="0095574A" w:rsidP="0095574A">
      <w:pPr>
        <w:spacing w:line="278" w:lineRule="auto"/>
        <w:jc w:val="both"/>
        <w:rPr>
          <w:rFonts w:ascii="Garamond" w:hAnsi="Garamond"/>
          <w:sz w:val="24"/>
          <w:szCs w:val="24"/>
        </w:rPr>
      </w:pPr>
      <w:r w:rsidRPr="008F3715">
        <w:rPr>
          <w:rFonts w:ascii="Garamond" w:hAnsi="Garamond"/>
          <w:sz w:val="24"/>
          <w:szCs w:val="24"/>
        </w:rPr>
        <w:t>Bloque 2: Aspectos Técnicos (40 %)</w:t>
      </w:r>
    </w:p>
    <w:p w14:paraId="0DD6A594" w14:textId="77777777" w:rsidR="0095574A" w:rsidRPr="008F3715" w:rsidRDefault="0095574A" w:rsidP="0095574A">
      <w:pPr>
        <w:spacing w:line="278" w:lineRule="auto"/>
        <w:jc w:val="both"/>
        <w:rPr>
          <w:rFonts w:ascii="Garamond" w:hAnsi="Garamond"/>
          <w:sz w:val="24"/>
          <w:szCs w:val="24"/>
        </w:rPr>
      </w:pPr>
      <w:r w:rsidRPr="008F3715">
        <w:rPr>
          <w:rFonts w:ascii="Garamond" w:hAnsi="Garamond"/>
          <w:sz w:val="24"/>
          <w:szCs w:val="24"/>
        </w:rPr>
        <w:t>Este bloque evalúa la viabilidad operativa de cada unidad productiva, considerando infraestructura, prácticas productivas, planificación territorial y trayectoria de implementación.</w:t>
      </w:r>
    </w:p>
    <w:p w14:paraId="7E9AC99F" w14:textId="77777777" w:rsidR="0095574A" w:rsidRPr="008F3715" w:rsidRDefault="0095574A" w:rsidP="00C5307A">
      <w:pPr>
        <w:numPr>
          <w:ilvl w:val="0"/>
          <w:numId w:val="4"/>
        </w:numPr>
        <w:spacing w:line="278" w:lineRule="auto"/>
        <w:jc w:val="both"/>
        <w:rPr>
          <w:rFonts w:ascii="Garamond" w:hAnsi="Garamond"/>
          <w:sz w:val="24"/>
          <w:szCs w:val="24"/>
        </w:rPr>
      </w:pPr>
      <w:r w:rsidRPr="008F3715">
        <w:rPr>
          <w:rFonts w:ascii="Garamond" w:hAnsi="Garamond"/>
          <w:sz w:val="24"/>
          <w:szCs w:val="24"/>
        </w:rPr>
        <w:t>Disponibilidad de agua y energía para la producción: Garantiza que las unidades seleccionadas cuenten con condiciones mínimas para operar de forma continua y eficiente, evitando inversiones en contextos inviables.</w:t>
      </w:r>
    </w:p>
    <w:p w14:paraId="1335D512" w14:textId="77777777" w:rsidR="0095574A" w:rsidRPr="008F3715" w:rsidRDefault="0095574A" w:rsidP="00C5307A">
      <w:pPr>
        <w:numPr>
          <w:ilvl w:val="0"/>
          <w:numId w:val="4"/>
        </w:numPr>
        <w:spacing w:line="278" w:lineRule="auto"/>
        <w:jc w:val="both"/>
        <w:rPr>
          <w:rFonts w:ascii="Garamond" w:hAnsi="Garamond"/>
          <w:sz w:val="24"/>
          <w:szCs w:val="24"/>
        </w:rPr>
      </w:pPr>
      <w:r w:rsidRPr="008F3715">
        <w:rPr>
          <w:rFonts w:ascii="Garamond" w:hAnsi="Garamond"/>
          <w:sz w:val="24"/>
          <w:szCs w:val="24"/>
        </w:rPr>
        <w:t>Espacio para el sistema productivo: Verifica que el área disponible sea suficiente y adecuada para el desarrollo o fortalecimiento del sistema propuesto.</w:t>
      </w:r>
    </w:p>
    <w:p w14:paraId="133BD435" w14:textId="77777777" w:rsidR="0095574A" w:rsidRPr="008F3715" w:rsidRDefault="0095574A" w:rsidP="00C5307A">
      <w:pPr>
        <w:numPr>
          <w:ilvl w:val="0"/>
          <w:numId w:val="4"/>
        </w:numPr>
        <w:spacing w:line="278" w:lineRule="auto"/>
        <w:jc w:val="both"/>
        <w:rPr>
          <w:rFonts w:ascii="Garamond" w:hAnsi="Garamond"/>
          <w:sz w:val="24"/>
          <w:szCs w:val="24"/>
        </w:rPr>
      </w:pPr>
      <w:r w:rsidRPr="008F3715">
        <w:rPr>
          <w:rFonts w:ascii="Garamond" w:hAnsi="Garamond"/>
          <w:sz w:val="24"/>
          <w:szCs w:val="24"/>
        </w:rPr>
        <w:t>Buenas Prácticas Agrícolas/Pecuarias (BPA/BPP): Incentiva la adopción de prácticas sostenibles, seguras y eficientes, alineadas con estándares técnicos y normativos.</w:t>
      </w:r>
    </w:p>
    <w:p w14:paraId="79489F5C" w14:textId="77777777" w:rsidR="0095574A" w:rsidRPr="008F3715" w:rsidRDefault="0095574A" w:rsidP="00C5307A">
      <w:pPr>
        <w:numPr>
          <w:ilvl w:val="0"/>
          <w:numId w:val="4"/>
        </w:numPr>
        <w:spacing w:line="278" w:lineRule="auto"/>
        <w:jc w:val="both"/>
        <w:rPr>
          <w:rFonts w:ascii="Garamond" w:hAnsi="Garamond"/>
          <w:sz w:val="24"/>
          <w:szCs w:val="24"/>
        </w:rPr>
      </w:pPr>
      <w:r w:rsidRPr="008F3715">
        <w:rPr>
          <w:rFonts w:ascii="Garamond" w:hAnsi="Garamond"/>
          <w:sz w:val="24"/>
          <w:szCs w:val="24"/>
        </w:rPr>
        <w:t>Etapas de la Unidad Productiva: Reconoce el nivel de avance en la implementación del sistema, priorizando aquellas con mayor madurez operativa.</w:t>
      </w:r>
    </w:p>
    <w:p w14:paraId="72168FC5" w14:textId="77777777" w:rsidR="0095574A" w:rsidRPr="008F3715" w:rsidRDefault="0095574A" w:rsidP="00C5307A">
      <w:pPr>
        <w:numPr>
          <w:ilvl w:val="0"/>
          <w:numId w:val="4"/>
        </w:numPr>
        <w:spacing w:line="278" w:lineRule="auto"/>
        <w:jc w:val="both"/>
        <w:rPr>
          <w:rFonts w:ascii="Garamond" w:hAnsi="Garamond"/>
          <w:sz w:val="24"/>
          <w:szCs w:val="24"/>
        </w:rPr>
      </w:pPr>
      <w:r w:rsidRPr="008F3715">
        <w:rPr>
          <w:rFonts w:ascii="Garamond" w:hAnsi="Garamond"/>
          <w:sz w:val="24"/>
          <w:szCs w:val="24"/>
        </w:rPr>
        <w:t>Implementación de ayudas previas: Valora la capacidad de ejecución demostrada en proyectos anteriores, como indicador de compromiso y eficiencia institucional. Sin embargo, no contar con antecedentes de participación no constituye causal de descalificación. Se garantiza la igualdad de condiciones para quienes se postulan por primera vez, reconociendo el potencial de nuevas iniciativas y el interés genuino en vincularse al proceso.</w:t>
      </w:r>
    </w:p>
    <w:p w14:paraId="66966270" w14:textId="77777777" w:rsidR="0095574A" w:rsidRPr="008F3715" w:rsidRDefault="0095574A" w:rsidP="00C5307A">
      <w:pPr>
        <w:numPr>
          <w:ilvl w:val="0"/>
          <w:numId w:val="4"/>
        </w:numPr>
        <w:spacing w:line="278" w:lineRule="auto"/>
        <w:jc w:val="both"/>
        <w:rPr>
          <w:rFonts w:ascii="Garamond" w:hAnsi="Garamond"/>
          <w:sz w:val="24"/>
          <w:szCs w:val="24"/>
        </w:rPr>
      </w:pPr>
      <w:r w:rsidRPr="008F3715">
        <w:rPr>
          <w:rFonts w:ascii="Garamond" w:hAnsi="Garamond"/>
          <w:sz w:val="24"/>
          <w:szCs w:val="24"/>
        </w:rPr>
        <w:t>Usos del suelo e instrumentos territoriales: Asegura que las actividades productivas estén alineadas con los planes de ordenamiento territorial, evitando conflictos normativos o ambientales.</w:t>
      </w:r>
    </w:p>
    <w:p w14:paraId="324B55DA" w14:textId="77777777" w:rsidR="0095574A" w:rsidRPr="008F3715" w:rsidRDefault="0095574A" w:rsidP="0095574A">
      <w:pPr>
        <w:spacing w:line="278" w:lineRule="auto"/>
        <w:jc w:val="both"/>
        <w:rPr>
          <w:rFonts w:ascii="Garamond" w:hAnsi="Garamond"/>
          <w:sz w:val="24"/>
          <w:szCs w:val="24"/>
        </w:rPr>
      </w:pPr>
      <w:r w:rsidRPr="008F3715">
        <w:rPr>
          <w:rFonts w:ascii="Garamond" w:hAnsi="Garamond"/>
          <w:sz w:val="24"/>
          <w:szCs w:val="24"/>
        </w:rPr>
        <w:lastRenderedPageBreak/>
        <w:t>Bloque 3: Aspectos Ambientales (20 %)</w:t>
      </w:r>
    </w:p>
    <w:p w14:paraId="0F296D02" w14:textId="77777777" w:rsidR="0095574A" w:rsidRPr="008F3715" w:rsidRDefault="0095574A" w:rsidP="0095574A">
      <w:pPr>
        <w:spacing w:line="278" w:lineRule="auto"/>
        <w:jc w:val="both"/>
        <w:rPr>
          <w:rFonts w:ascii="Garamond" w:hAnsi="Garamond"/>
          <w:sz w:val="24"/>
          <w:szCs w:val="24"/>
        </w:rPr>
      </w:pPr>
      <w:r w:rsidRPr="008F3715">
        <w:rPr>
          <w:rFonts w:ascii="Garamond" w:hAnsi="Garamond"/>
          <w:sz w:val="24"/>
          <w:szCs w:val="24"/>
        </w:rPr>
        <w:t>Este bloque promueve la sostenibilidad ambiental y la adaptación al cambio climático, como pilares del desarrollo rural responsable.</w:t>
      </w:r>
    </w:p>
    <w:p w14:paraId="43478CEA" w14:textId="77777777" w:rsidR="0095574A" w:rsidRPr="008F3715" w:rsidRDefault="0095574A" w:rsidP="00C5307A">
      <w:pPr>
        <w:numPr>
          <w:ilvl w:val="0"/>
          <w:numId w:val="5"/>
        </w:numPr>
        <w:spacing w:line="278" w:lineRule="auto"/>
        <w:jc w:val="both"/>
        <w:rPr>
          <w:rFonts w:ascii="Garamond" w:hAnsi="Garamond"/>
          <w:sz w:val="24"/>
          <w:szCs w:val="24"/>
        </w:rPr>
      </w:pPr>
      <w:r w:rsidRPr="008F3715">
        <w:rPr>
          <w:rFonts w:ascii="Garamond" w:hAnsi="Garamond"/>
          <w:sz w:val="24"/>
          <w:szCs w:val="24"/>
        </w:rPr>
        <w:t xml:space="preserve">Reconversión productiva y prácticas sostenibles: Incentiva la transición hacia sistemas agroecológicos, diversificados y </w:t>
      </w:r>
      <w:proofErr w:type="spellStart"/>
      <w:r w:rsidRPr="008F3715">
        <w:rPr>
          <w:rFonts w:ascii="Garamond" w:hAnsi="Garamond"/>
          <w:sz w:val="24"/>
          <w:szCs w:val="24"/>
        </w:rPr>
        <w:t>resilientes</w:t>
      </w:r>
      <w:proofErr w:type="spellEnd"/>
      <w:r w:rsidRPr="008F3715">
        <w:rPr>
          <w:rFonts w:ascii="Garamond" w:hAnsi="Garamond"/>
          <w:sz w:val="24"/>
          <w:szCs w:val="24"/>
        </w:rPr>
        <w:t>.</w:t>
      </w:r>
    </w:p>
    <w:p w14:paraId="2AF5C6C6" w14:textId="77777777" w:rsidR="0095574A" w:rsidRPr="008F3715" w:rsidRDefault="0095574A" w:rsidP="00C5307A">
      <w:pPr>
        <w:numPr>
          <w:ilvl w:val="0"/>
          <w:numId w:val="5"/>
        </w:numPr>
        <w:spacing w:line="278" w:lineRule="auto"/>
        <w:jc w:val="both"/>
        <w:rPr>
          <w:rFonts w:ascii="Garamond" w:hAnsi="Garamond"/>
          <w:sz w:val="24"/>
          <w:szCs w:val="24"/>
        </w:rPr>
      </w:pPr>
      <w:r w:rsidRPr="008F3715">
        <w:rPr>
          <w:rFonts w:ascii="Garamond" w:hAnsi="Garamond"/>
          <w:sz w:val="24"/>
          <w:szCs w:val="24"/>
        </w:rPr>
        <w:t>Medidas de adaptación al cambio climático: Evalúa la incorporación de acciones concretas para mitigar riesgos climáticos, como eficiencia hídrica, conservación de suelos y uso de especies adaptadas.</w:t>
      </w:r>
    </w:p>
    <w:p w14:paraId="31D764A2" w14:textId="77777777" w:rsidR="0095574A" w:rsidRPr="008F3715" w:rsidRDefault="0095574A" w:rsidP="0095574A">
      <w:pPr>
        <w:spacing w:line="278" w:lineRule="auto"/>
        <w:jc w:val="both"/>
        <w:rPr>
          <w:rFonts w:ascii="Garamond" w:hAnsi="Garamond"/>
          <w:sz w:val="24"/>
          <w:szCs w:val="24"/>
        </w:rPr>
      </w:pPr>
      <w:r w:rsidRPr="008F3715">
        <w:rPr>
          <w:rFonts w:ascii="Garamond" w:hAnsi="Garamond"/>
          <w:sz w:val="24"/>
          <w:szCs w:val="24"/>
        </w:rPr>
        <w:t>Bloque 4: Aspectos Comerciales (10 %)</w:t>
      </w:r>
    </w:p>
    <w:p w14:paraId="2F3C785D" w14:textId="77777777" w:rsidR="0095574A" w:rsidRPr="008F3715" w:rsidRDefault="0095574A" w:rsidP="0095574A">
      <w:pPr>
        <w:spacing w:line="278" w:lineRule="auto"/>
        <w:jc w:val="both"/>
        <w:rPr>
          <w:rFonts w:ascii="Garamond" w:hAnsi="Garamond"/>
          <w:sz w:val="24"/>
          <w:szCs w:val="24"/>
        </w:rPr>
      </w:pPr>
      <w:r w:rsidRPr="008F3715">
        <w:rPr>
          <w:rFonts w:ascii="Garamond" w:hAnsi="Garamond"/>
          <w:sz w:val="24"/>
          <w:szCs w:val="24"/>
        </w:rPr>
        <w:t>Este bloque mide la capacidad de articulación al mercado, clave para la sostenibilidad económica de las unidades productivas.</w:t>
      </w:r>
    </w:p>
    <w:p w14:paraId="3DE255A3" w14:textId="77777777" w:rsidR="0095574A" w:rsidRPr="008F3715" w:rsidRDefault="0095574A" w:rsidP="00C5307A">
      <w:pPr>
        <w:numPr>
          <w:ilvl w:val="0"/>
          <w:numId w:val="6"/>
        </w:numPr>
        <w:spacing w:line="278" w:lineRule="auto"/>
        <w:jc w:val="both"/>
        <w:rPr>
          <w:rFonts w:ascii="Garamond" w:hAnsi="Garamond"/>
          <w:sz w:val="24"/>
          <w:szCs w:val="24"/>
        </w:rPr>
      </w:pPr>
      <w:r w:rsidRPr="008F3715">
        <w:rPr>
          <w:rFonts w:ascii="Garamond" w:hAnsi="Garamond"/>
          <w:sz w:val="24"/>
          <w:szCs w:val="24"/>
        </w:rPr>
        <w:t>Estrategias de comercialización: Valora el uso de canales formales, digitales, ferias y esquemas de valor agregado, como indicadores de autonomía económica y visión empresarial.</w:t>
      </w:r>
    </w:p>
    <w:p w14:paraId="2EFC1D7E" w14:textId="77777777" w:rsidR="0095574A" w:rsidRPr="008F3715" w:rsidRDefault="0095574A" w:rsidP="0095574A">
      <w:pPr>
        <w:spacing w:line="278" w:lineRule="auto"/>
        <w:jc w:val="both"/>
        <w:rPr>
          <w:rFonts w:ascii="Garamond" w:hAnsi="Garamond"/>
          <w:sz w:val="24"/>
          <w:szCs w:val="24"/>
        </w:rPr>
      </w:pPr>
      <w:r w:rsidRPr="008F3715">
        <w:rPr>
          <w:rFonts w:ascii="Garamond" w:hAnsi="Garamond"/>
          <w:sz w:val="24"/>
          <w:szCs w:val="24"/>
        </w:rPr>
        <w:t xml:space="preserve">Documentación Complementaria </w:t>
      </w:r>
    </w:p>
    <w:p w14:paraId="190424FF" w14:textId="77777777" w:rsidR="0095574A" w:rsidRPr="008F3715" w:rsidRDefault="0095574A" w:rsidP="0095574A">
      <w:pPr>
        <w:spacing w:line="278" w:lineRule="auto"/>
        <w:jc w:val="both"/>
        <w:rPr>
          <w:rFonts w:ascii="Garamond" w:hAnsi="Garamond"/>
          <w:sz w:val="24"/>
          <w:szCs w:val="24"/>
        </w:rPr>
      </w:pPr>
      <w:r w:rsidRPr="008F3715">
        <w:rPr>
          <w:rFonts w:ascii="Garamond" w:hAnsi="Garamond"/>
          <w:sz w:val="24"/>
          <w:szCs w:val="24"/>
        </w:rPr>
        <w:t>Este componente permite verificar la condición legal, social y territorial de los beneficiarios, facilitando la trazabilidad institucional y la focalización de poblaciones vulnerables.</w:t>
      </w:r>
    </w:p>
    <w:p w14:paraId="4F0C0348" w14:textId="77777777" w:rsidR="0095574A" w:rsidRPr="008F3715" w:rsidRDefault="0095574A" w:rsidP="00C5307A">
      <w:pPr>
        <w:numPr>
          <w:ilvl w:val="0"/>
          <w:numId w:val="7"/>
        </w:numPr>
        <w:spacing w:line="278" w:lineRule="auto"/>
        <w:jc w:val="both"/>
        <w:rPr>
          <w:rFonts w:ascii="Garamond" w:hAnsi="Garamond"/>
          <w:sz w:val="24"/>
          <w:szCs w:val="24"/>
        </w:rPr>
      </w:pPr>
      <w:r w:rsidRPr="008F3715">
        <w:rPr>
          <w:rFonts w:ascii="Garamond" w:hAnsi="Garamond"/>
          <w:sz w:val="24"/>
          <w:szCs w:val="24"/>
        </w:rPr>
        <w:t>La documentación solicitada permite validar identidad, residencia, tenencia del predio y pertenencia a grupos poblacionales priorizados (víctimas, personas con discapacidad, cuidadoras, mujeres cabeza de familia, población étnica y LGBTIQ+), en coherencia con los enfoques diferenciales del proyecto.</w:t>
      </w:r>
    </w:p>
    <w:p w14:paraId="1AE6C749" w14:textId="77777777" w:rsidR="0095574A" w:rsidRPr="008F3715" w:rsidRDefault="0095574A" w:rsidP="0095574A">
      <w:pPr>
        <w:tabs>
          <w:tab w:val="left" w:pos="426"/>
        </w:tabs>
        <w:spacing w:line="276" w:lineRule="auto"/>
        <w:jc w:val="both"/>
        <w:rPr>
          <w:rFonts w:ascii="Garamond" w:hAnsi="Garamond"/>
          <w:b/>
          <w:bCs/>
          <w:sz w:val="24"/>
          <w:szCs w:val="24"/>
        </w:rPr>
      </w:pPr>
      <w:r w:rsidRPr="008F3715">
        <w:rPr>
          <w:rFonts w:ascii="Garamond" w:hAnsi="Garamond"/>
          <w:b/>
          <w:bCs/>
          <w:sz w:val="24"/>
          <w:szCs w:val="24"/>
        </w:rPr>
        <w:t xml:space="preserve">Criterios de selección </w:t>
      </w:r>
    </w:p>
    <w:tbl>
      <w:tblPr>
        <w:tblStyle w:val="Tablaconcuadrcula"/>
        <w:tblW w:w="9918" w:type="dxa"/>
        <w:tblLook w:val="04A0" w:firstRow="1" w:lastRow="0" w:firstColumn="1" w:lastColumn="0" w:noHBand="0" w:noVBand="1"/>
      </w:tblPr>
      <w:tblGrid>
        <w:gridCol w:w="1716"/>
        <w:gridCol w:w="2785"/>
        <w:gridCol w:w="5417"/>
      </w:tblGrid>
      <w:tr w:rsidR="0095574A" w:rsidRPr="008F3715" w14:paraId="72598A65" w14:textId="77777777" w:rsidTr="0089332B">
        <w:trPr>
          <w:trHeight w:val="285"/>
          <w:tblHeader/>
        </w:trPr>
        <w:tc>
          <w:tcPr>
            <w:tcW w:w="1579" w:type="dxa"/>
            <w:vAlign w:val="center"/>
            <w:hideMark/>
          </w:tcPr>
          <w:p w14:paraId="2278051A" w14:textId="77777777" w:rsidR="0095574A" w:rsidRPr="008F3715" w:rsidRDefault="0095574A" w:rsidP="0089332B">
            <w:pPr>
              <w:jc w:val="center"/>
              <w:rPr>
                <w:rFonts w:ascii="Garamond" w:hAnsi="Garamond"/>
                <w:b/>
                <w:sz w:val="24"/>
                <w:szCs w:val="24"/>
              </w:rPr>
            </w:pPr>
            <w:r w:rsidRPr="008F3715">
              <w:rPr>
                <w:rFonts w:ascii="Garamond" w:hAnsi="Garamond"/>
                <w:b/>
                <w:sz w:val="24"/>
                <w:szCs w:val="24"/>
              </w:rPr>
              <w:t>Bloque de evaluación</w:t>
            </w:r>
          </w:p>
        </w:tc>
        <w:tc>
          <w:tcPr>
            <w:tcW w:w="2811" w:type="dxa"/>
            <w:vAlign w:val="center"/>
            <w:hideMark/>
          </w:tcPr>
          <w:p w14:paraId="71687828" w14:textId="77777777" w:rsidR="0095574A" w:rsidRPr="008F3715" w:rsidRDefault="0095574A" w:rsidP="0089332B">
            <w:pPr>
              <w:jc w:val="center"/>
              <w:rPr>
                <w:rFonts w:ascii="Garamond" w:hAnsi="Garamond"/>
                <w:b/>
                <w:sz w:val="24"/>
                <w:szCs w:val="24"/>
              </w:rPr>
            </w:pPr>
            <w:r w:rsidRPr="008F3715">
              <w:rPr>
                <w:rFonts w:ascii="Garamond" w:hAnsi="Garamond"/>
                <w:b/>
                <w:sz w:val="24"/>
                <w:szCs w:val="24"/>
              </w:rPr>
              <w:t>Criterio</w:t>
            </w:r>
          </w:p>
        </w:tc>
        <w:tc>
          <w:tcPr>
            <w:tcW w:w="5528" w:type="dxa"/>
            <w:vAlign w:val="center"/>
            <w:hideMark/>
          </w:tcPr>
          <w:p w14:paraId="4FD67BD5" w14:textId="77777777" w:rsidR="0095574A" w:rsidRPr="008F3715" w:rsidRDefault="0095574A" w:rsidP="0089332B">
            <w:pPr>
              <w:jc w:val="center"/>
              <w:rPr>
                <w:rFonts w:ascii="Garamond" w:hAnsi="Garamond"/>
                <w:b/>
                <w:sz w:val="24"/>
                <w:szCs w:val="24"/>
              </w:rPr>
            </w:pPr>
            <w:proofErr w:type="spellStart"/>
            <w:r w:rsidRPr="008F3715">
              <w:rPr>
                <w:rFonts w:ascii="Garamond" w:hAnsi="Garamond"/>
                <w:b/>
                <w:sz w:val="24"/>
                <w:szCs w:val="24"/>
              </w:rPr>
              <w:t>Subcriterios</w:t>
            </w:r>
            <w:proofErr w:type="spellEnd"/>
          </w:p>
        </w:tc>
      </w:tr>
      <w:tr w:rsidR="0095574A" w:rsidRPr="008F3715" w14:paraId="4CB4F352" w14:textId="77777777" w:rsidTr="0089332B">
        <w:trPr>
          <w:trHeight w:val="1200"/>
        </w:trPr>
        <w:tc>
          <w:tcPr>
            <w:tcW w:w="1579" w:type="dxa"/>
            <w:vMerge w:val="restart"/>
            <w:vAlign w:val="center"/>
            <w:hideMark/>
          </w:tcPr>
          <w:p w14:paraId="701F33BC" w14:textId="77777777" w:rsidR="0095574A" w:rsidRPr="008F3715" w:rsidRDefault="0095574A" w:rsidP="0089332B">
            <w:pPr>
              <w:jc w:val="center"/>
              <w:rPr>
                <w:rFonts w:ascii="Garamond" w:hAnsi="Garamond"/>
                <w:sz w:val="24"/>
                <w:szCs w:val="24"/>
              </w:rPr>
            </w:pPr>
            <w:r w:rsidRPr="008F3715">
              <w:rPr>
                <w:rFonts w:ascii="Garamond" w:hAnsi="Garamond"/>
                <w:sz w:val="24"/>
                <w:szCs w:val="24"/>
              </w:rPr>
              <w:t>Aspectos sociales</w:t>
            </w:r>
            <w:r w:rsidRPr="008F3715">
              <w:rPr>
                <w:rFonts w:ascii="Garamond" w:hAnsi="Garamond"/>
                <w:sz w:val="24"/>
                <w:szCs w:val="24"/>
              </w:rPr>
              <w:br/>
              <w:t>30%</w:t>
            </w:r>
          </w:p>
        </w:tc>
        <w:tc>
          <w:tcPr>
            <w:tcW w:w="2811" w:type="dxa"/>
            <w:vAlign w:val="center"/>
            <w:hideMark/>
          </w:tcPr>
          <w:p w14:paraId="781094A0" w14:textId="77777777" w:rsidR="0095574A" w:rsidRPr="008F3715" w:rsidRDefault="0095574A" w:rsidP="0089332B">
            <w:pPr>
              <w:jc w:val="center"/>
              <w:rPr>
                <w:rFonts w:ascii="Garamond" w:hAnsi="Garamond"/>
                <w:sz w:val="24"/>
                <w:szCs w:val="24"/>
              </w:rPr>
            </w:pPr>
            <w:r w:rsidRPr="008F3715">
              <w:rPr>
                <w:rFonts w:ascii="Garamond" w:hAnsi="Garamond"/>
                <w:sz w:val="24"/>
                <w:szCs w:val="24"/>
              </w:rPr>
              <w:t>Cantidad de integrantes</w:t>
            </w:r>
          </w:p>
          <w:p w14:paraId="2F22BC88" w14:textId="77777777" w:rsidR="0095574A" w:rsidRPr="008F3715" w:rsidRDefault="0095574A" w:rsidP="0089332B">
            <w:pPr>
              <w:jc w:val="center"/>
              <w:rPr>
                <w:rFonts w:ascii="Garamond" w:hAnsi="Garamond"/>
                <w:sz w:val="24"/>
                <w:szCs w:val="24"/>
              </w:rPr>
            </w:pPr>
          </w:p>
        </w:tc>
        <w:tc>
          <w:tcPr>
            <w:tcW w:w="5528" w:type="dxa"/>
            <w:vAlign w:val="center"/>
            <w:hideMark/>
          </w:tcPr>
          <w:p w14:paraId="62A7715D" w14:textId="77777777" w:rsidR="0095574A" w:rsidRPr="008F3715" w:rsidRDefault="0095574A" w:rsidP="0089332B">
            <w:pPr>
              <w:rPr>
                <w:rFonts w:ascii="Garamond" w:hAnsi="Garamond"/>
                <w:sz w:val="24"/>
                <w:szCs w:val="24"/>
              </w:rPr>
            </w:pPr>
            <w:r w:rsidRPr="008F3715">
              <w:rPr>
                <w:rFonts w:ascii="Garamond" w:hAnsi="Garamond"/>
                <w:sz w:val="24"/>
                <w:szCs w:val="24"/>
              </w:rPr>
              <w:t>Organizaciones de 1 a 3 integrantes (2 punto)</w:t>
            </w:r>
            <w:r w:rsidRPr="008F3715">
              <w:rPr>
                <w:rFonts w:ascii="Garamond" w:hAnsi="Garamond"/>
                <w:sz w:val="24"/>
                <w:szCs w:val="24"/>
              </w:rPr>
              <w:br/>
              <w:t>Organizaciones de 4 a 6 integrantes (4 puntos)</w:t>
            </w:r>
            <w:r w:rsidRPr="008F3715">
              <w:rPr>
                <w:rFonts w:ascii="Garamond" w:hAnsi="Garamond"/>
                <w:sz w:val="24"/>
                <w:szCs w:val="24"/>
              </w:rPr>
              <w:br/>
              <w:t>Organizaciones de 7 a 9 integrantes (6 puntos)</w:t>
            </w:r>
            <w:r w:rsidRPr="008F3715">
              <w:rPr>
                <w:rFonts w:ascii="Garamond" w:hAnsi="Garamond"/>
                <w:sz w:val="24"/>
                <w:szCs w:val="24"/>
              </w:rPr>
              <w:br/>
              <w:t>Organizaciones de 10 o más integrantes (7.5 puntos)</w:t>
            </w:r>
          </w:p>
        </w:tc>
      </w:tr>
      <w:tr w:rsidR="0095574A" w:rsidRPr="008F3715" w14:paraId="00224073" w14:textId="77777777" w:rsidTr="0089332B">
        <w:trPr>
          <w:trHeight w:val="1200"/>
        </w:trPr>
        <w:tc>
          <w:tcPr>
            <w:tcW w:w="1579" w:type="dxa"/>
            <w:vMerge/>
            <w:vAlign w:val="center"/>
            <w:hideMark/>
          </w:tcPr>
          <w:p w14:paraId="54E77844" w14:textId="77777777" w:rsidR="0095574A" w:rsidRPr="008F3715" w:rsidRDefault="0095574A" w:rsidP="0089332B">
            <w:pPr>
              <w:jc w:val="center"/>
              <w:rPr>
                <w:rFonts w:ascii="Garamond" w:hAnsi="Garamond"/>
                <w:sz w:val="24"/>
                <w:szCs w:val="24"/>
              </w:rPr>
            </w:pPr>
          </w:p>
        </w:tc>
        <w:tc>
          <w:tcPr>
            <w:tcW w:w="2811" w:type="dxa"/>
            <w:vAlign w:val="center"/>
            <w:hideMark/>
          </w:tcPr>
          <w:p w14:paraId="4EFD9C9F" w14:textId="77777777" w:rsidR="0095574A" w:rsidRPr="008F3715" w:rsidRDefault="0095574A" w:rsidP="0089332B">
            <w:pPr>
              <w:jc w:val="center"/>
              <w:rPr>
                <w:rFonts w:ascii="Garamond" w:hAnsi="Garamond"/>
                <w:sz w:val="24"/>
                <w:szCs w:val="24"/>
              </w:rPr>
            </w:pPr>
            <w:r w:rsidRPr="008F3715">
              <w:rPr>
                <w:rFonts w:ascii="Garamond" w:hAnsi="Garamond"/>
                <w:sz w:val="24"/>
                <w:szCs w:val="24"/>
              </w:rPr>
              <w:t>Lugar de residencia</w:t>
            </w:r>
          </w:p>
          <w:p w14:paraId="726E6A62" w14:textId="77777777" w:rsidR="0095574A" w:rsidRPr="008F3715" w:rsidRDefault="0095574A" w:rsidP="0089332B">
            <w:pPr>
              <w:jc w:val="center"/>
              <w:rPr>
                <w:rFonts w:ascii="Garamond" w:hAnsi="Garamond"/>
                <w:sz w:val="24"/>
                <w:szCs w:val="24"/>
              </w:rPr>
            </w:pPr>
          </w:p>
        </w:tc>
        <w:tc>
          <w:tcPr>
            <w:tcW w:w="5528" w:type="dxa"/>
            <w:vAlign w:val="center"/>
            <w:hideMark/>
          </w:tcPr>
          <w:p w14:paraId="10F41DA7" w14:textId="77777777" w:rsidR="0095574A" w:rsidRPr="008F3715" w:rsidRDefault="0095574A" w:rsidP="0089332B">
            <w:pPr>
              <w:rPr>
                <w:rFonts w:ascii="Garamond" w:hAnsi="Garamond"/>
                <w:sz w:val="24"/>
                <w:szCs w:val="24"/>
              </w:rPr>
            </w:pPr>
            <w:r w:rsidRPr="008F3715">
              <w:rPr>
                <w:rFonts w:ascii="Garamond" w:hAnsi="Garamond"/>
                <w:sz w:val="24"/>
                <w:szCs w:val="24"/>
              </w:rPr>
              <w:t>el 30% de los integrantes habitan en la ruralidad (2 puntos)</w:t>
            </w:r>
            <w:r w:rsidRPr="008F3715">
              <w:rPr>
                <w:rFonts w:ascii="Garamond" w:hAnsi="Garamond"/>
                <w:sz w:val="24"/>
                <w:szCs w:val="24"/>
              </w:rPr>
              <w:br/>
              <w:t>31%-50% de los integrantes habitan en la ruralidad (4 puntos)</w:t>
            </w:r>
            <w:r w:rsidRPr="008F3715">
              <w:rPr>
                <w:rFonts w:ascii="Garamond" w:hAnsi="Garamond"/>
                <w:sz w:val="24"/>
                <w:szCs w:val="24"/>
              </w:rPr>
              <w:br/>
              <w:t>51%-80% de los integrantes habitan en la ruralidad (6 puntos)</w:t>
            </w:r>
            <w:r w:rsidRPr="008F3715">
              <w:rPr>
                <w:rFonts w:ascii="Garamond" w:hAnsi="Garamond"/>
                <w:sz w:val="24"/>
                <w:szCs w:val="24"/>
              </w:rPr>
              <w:br/>
              <w:t>81%-100% de los integrantes habitan en la ruralidad (8 puntos)</w:t>
            </w:r>
          </w:p>
        </w:tc>
      </w:tr>
      <w:tr w:rsidR="0095574A" w:rsidRPr="008F3715" w14:paraId="34F74CA3" w14:textId="77777777" w:rsidTr="0089332B">
        <w:trPr>
          <w:trHeight w:val="900"/>
        </w:trPr>
        <w:tc>
          <w:tcPr>
            <w:tcW w:w="1579" w:type="dxa"/>
            <w:vMerge/>
            <w:vAlign w:val="center"/>
            <w:hideMark/>
          </w:tcPr>
          <w:p w14:paraId="3D0F38C5" w14:textId="77777777" w:rsidR="0095574A" w:rsidRPr="008F3715" w:rsidRDefault="0095574A" w:rsidP="0089332B">
            <w:pPr>
              <w:jc w:val="center"/>
              <w:rPr>
                <w:rFonts w:ascii="Garamond" w:hAnsi="Garamond"/>
                <w:sz w:val="24"/>
                <w:szCs w:val="24"/>
              </w:rPr>
            </w:pPr>
          </w:p>
        </w:tc>
        <w:tc>
          <w:tcPr>
            <w:tcW w:w="2811" w:type="dxa"/>
            <w:vAlign w:val="center"/>
            <w:hideMark/>
          </w:tcPr>
          <w:p w14:paraId="0C01B1DE" w14:textId="77777777" w:rsidR="0095574A" w:rsidRPr="008F3715" w:rsidRDefault="0095574A" w:rsidP="0089332B">
            <w:pPr>
              <w:jc w:val="center"/>
              <w:rPr>
                <w:rFonts w:ascii="Garamond" w:hAnsi="Garamond"/>
                <w:sz w:val="24"/>
                <w:szCs w:val="24"/>
              </w:rPr>
            </w:pPr>
            <w:r w:rsidRPr="008F3715">
              <w:rPr>
                <w:rFonts w:ascii="Garamond" w:hAnsi="Garamond"/>
                <w:sz w:val="24"/>
                <w:szCs w:val="24"/>
              </w:rPr>
              <w:t>Liderazgo inclusivo (mujeres, jóvenes, mayores, LGBTIQ+)</w:t>
            </w:r>
          </w:p>
          <w:p w14:paraId="38113A69" w14:textId="77777777" w:rsidR="0095574A" w:rsidRPr="008F3715" w:rsidRDefault="0095574A" w:rsidP="0089332B">
            <w:pPr>
              <w:jc w:val="center"/>
              <w:rPr>
                <w:rFonts w:ascii="Garamond" w:hAnsi="Garamond"/>
                <w:sz w:val="24"/>
                <w:szCs w:val="24"/>
              </w:rPr>
            </w:pPr>
          </w:p>
        </w:tc>
        <w:tc>
          <w:tcPr>
            <w:tcW w:w="5528" w:type="dxa"/>
            <w:vAlign w:val="center"/>
            <w:hideMark/>
          </w:tcPr>
          <w:p w14:paraId="07FAA0CB" w14:textId="77777777" w:rsidR="0095574A" w:rsidRPr="008F3715" w:rsidRDefault="0095574A" w:rsidP="0089332B">
            <w:pPr>
              <w:rPr>
                <w:rFonts w:ascii="Garamond" w:hAnsi="Garamond"/>
                <w:sz w:val="24"/>
                <w:szCs w:val="24"/>
              </w:rPr>
            </w:pPr>
            <w:r w:rsidRPr="008F3715">
              <w:rPr>
                <w:rFonts w:ascii="Garamond" w:hAnsi="Garamond"/>
                <w:sz w:val="24"/>
                <w:szCs w:val="24"/>
              </w:rPr>
              <w:t>Presencia simbólica sin incidencia (2 puntos)</w:t>
            </w:r>
            <w:r w:rsidRPr="008F3715">
              <w:rPr>
                <w:rFonts w:ascii="Garamond" w:hAnsi="Garamond"/>
                <w:sz w:val="24"/>
                <w:szCs w:val="24"/>
              </w:rPr>
              <w:br/>
              <w:t xml:space="preserve"> Participación activa en roles operativos (5 puntos)</w:t>
            </w:r>
            <w:r w:rsidRPr="008F3715">
              <w:rPr>
                <w:rFonts w:ascii="Garamond" w:hAnsi="Garamond"/>
                <w:sz w:val="24"/>
                <w:szCs w:val="24"/>
              </w:rPr>
              <w:br/>
              <w:t xml:space="preserve"> Liderazgo efectivo, participativo y transversal (8 puntos)</w:t>
            </w:r>
          </w:p>
        </w:tc>
      </w:tr>
      <w:tr w:rsidR="0095574A" w:rsidRPr="008F3715" w14:paraId="09EE2108" w14:textId="77777777" w:rsidTr="0089332B">
        <w:trPr>
          <w:trHeight w:val="1215"/>
        </w:trPr>
        <w:tc>
          <w:tcPr>
            <w:tcW w:w="1579" w:type="dxa"/>
            <w:vMerge/>
            <w:vAlign w:val="center"/>
            <w:hideMark/>
          </w:tcPr>
          <w:p w14:paraId="0E43C83C" w14:textId="77777777" w:rsidR="0095574A" w:rsidRPr="008F3715" w:rsidRDefault="0095574A" w:rsidP="0089332B">
            <w:pPr>
              <w:jc w:val="center"/>
              <w:rPr>
                <w:rFonts w:ascii="Garamond" w:hAnsi="Garamond"/>
                <w:sz w:val="24"/>
                <w:szCs w:val="24"/>
              </w:rPr>
            </w:pPr>
          </w:p>
        </w:tc>
        <w:tc>
          <w:tcPr>
            <w:tcW w:w="2811" w:type="dxa"/>
            <w:vAlign w:val="center"/>
            <w:hideMark/>
          </w:tcPr>
          <w:p w14:paraId="5965500E" w14:textId="77777777" w:rsidR="0095574A" w:rsidRPr="008F3715" w:rsidRDefault="0095574A" w:rsidP="0089332B">
            <w:pPr>
              <w:jc w:val="center"/>
              <w:rPr>
                <w:rFonts w:ascii="Garamond" w:hAnsi="Garamond"/>
                <w:sz w:val="24"/>
                <w:szCs w:val="24"/>
              </w:rPr>
            </w:pPr>
            <w:r w:rsidRPr="008F3715">
              <w:rPr>
                <w:rFonts w:ascii="Garamond" w:hAnsi="Garamond"/>
                <w:sz w:val="24"/>
                <w:szCs w:val="24"/>
              </w:rPr>
              <w:t>Trabajo asociativo, capacidad organizativa</w:t>
            </w:r>
          </w:p>
          <w:p w14:paraId="1EBD1403" w14:textId="77777777" w:rsidR="0095574A" w:rsidRPr="008F3715" w:rsidRDefault="0095574A" w:rsidP="0089332B">
            <w:pPr>
              <w:jc w:val="center"/>
              <w:rPr>
                <w:rFonts w:ascii="Garamond" w:hAnsi="Garamond"/>
                <w:sz w:val="24"/>
                <w:szCs w:val="24"/>
              </w:rPr>
            </w:pPr>
          </w:p>
        </w:tc>
        <w:tc>
          <w:tcPr>
            <w:tcW w:w="5528" w:type="dxa"/>
            <w:vAlign w:val="center"/>
            <w:hideMark/>
          </w:tcPr>
          <w:p w14:paraId="56B57248" w14:textId="77777777" w:rsidR="0095574A" w:rsidRPr="008F3715" w:rsidRDefault="0095574A" w:rsidP="0089332B">
            <w:pPr>
              <w:rPr>
                <w:rFonts w:ascii="Garamond" w:hAnsi="Garamond"/>
                <w:sz w:val="24"/>
                <w:szCs w:val="24"/>
              </w:rPr>
            </w:pPr>
            <w:r w:rsidRPr="008F3715">
              <w:rPr>
                <w:rFonts w:ascii="Garamond" w:hAnsi="Garamond"/>
                <w:sz w:val="24"/>
                <w:szCs w:val="24"/>
              </w:rPr>
              <w:t xml:space="preserve">Sin vinculación básica sin personería jurídica ni estructura formal ( 2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Organización funcional sin personería jurídica activa ( 5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Organización funcional, cuenta con estructura formal, estatutos, roles definidos y participación activa en redes o programas institucionales. ( 8 </w:t>
            </w:r>
            <w:proofErr w:type="spellStart"/>
            <w:r w:rsidRPr="008F3715">
              <w:rPr>
                <w:rFonts w:ascii="Garamond" w:hAnsi="Garamond"/>
                <w:sz w:val="24"/>
                <w:szCs w:val="24"/>
              </w:rPr>
              <w:t>pts</w:t>
            </w:r>
            <w:proofErr w:type="spellEnd"/>
            <w:r w:rsidRPr="008F3715">
              <w:rPr>
                <w:rFonts w:ascii="Garamond" w:hAnsi="Garamond"/>
                <w:sz w:val="24"/>
                <w:szCs w:val="24"/>
              </w:rPr>
              <w:t>)</w:t>
            </w:r>
          </w:p>
        </w:tc>
      </w:tr>
      <w:tr w:rsidR="0095574A" w:rsidRPr="008F3715" w14:paraId="3E45049B" w14:textId="77777777" w:rsidTr="0089332B">
        <w:trPr>
          <w:trHeight w:val="900"/>
        </w:trPr>
        <w:tc>
          <w:tcPr>
            <w:tcW w:w="1579" w:type="dxa"/>
            <w:vMerge w:val="restart"/>
            <w:vAlign w:val="center"/>
            <w:hideMark/>
          </w:tcPr>
          <w:p w14:paraId="0F75E077" w14:textId="77777777" w:rsidR="0095574A" w:rsidRPr="008F3715" w:rsidRDefault="0095574A" w:rsidP="0089332B">
            <w:pPr>
              <w:jc w:val="center"/>
              <w:rPr>
                <w:rFonts w:ascii="Garamond" w:hAnsi="Garamond"/>
                <w:sz w:val="24"/>
                <w:szCs w:val="24"/>
              </w:rPr>
            </w:pPr>
            <w:r w:rsidRPr="008F3715">
              <w:rPr>
                <w:rFonts w:ascii="Garamond" w:hAnsi="Garamond"/>
                <w:sz w:val="24"/>
                <w:szCs w:val="24"/>
              </w:rPr>
              <w:t xml:space="preserve">Aspectos técnicos </w:t>
            </w:r>
            <w:r w:rsidRPr="008F3715">
              <w:rPr>
                <w:rFonts w:ascii="Garamond" w:hAnsi="Garamond"/>
                <w:sz w:val="24"/>
                <w:szCs w:val="24"/>
              </w:rPr>
              <w:br/>
              <w:t>40%</w:t>
            </w:r>
          </w:p>
        </w:tc>
        <w:tc>
          <w:tcPr>
            <w:tcW w:w="2811" w:type="dxa"/>
            <w:vAlign w:val="center"/>
            <w:hideMark/>
          </w:tcPr>
          <w:p w14:paraId="3830DD51" w14:textId="77777777" w:rsidR="0095574A" w:rsidRPr="008F3715" w:rsidRDefault="0095574A" w:rsidP="0089332B">
            <w:pPr>
              <w:jc w:val="center"/>
              <w:rPr>
                <w:rFonts w:ascii="Garamond" w:hAnsi="Garamond"/>
                <w:sz w:val="24"/>
                <w:szCs w:val="24"/>
              </w:rPr>
            </w:pPr>
            <w:r w:rsidRPr="008F3715">
              <w:rPr>
                <w:rFonts w:ascii="Garamond" w:hAnsi="Garamond"/>
                <w:sz w:val="24"/>
                <w:szCs w:val="24"/>
              </w:rPr>
              <w:t>Disponibilidad efectiva de agua y energía para el funcionamiento de la unidad productiva.</w:t>
            </w:r>
          </w:p>
        </w:tc>
        <w:tc>
          <w:tcPr>
            <w:tcW w:w="5528" w:type="dxa"/>
            <w:vAlign w:val="center"/>
            <w:hideMark/>
          </w:tcPr>
          <w:p w14:paraId="45A74D15" w14:textId="77777777" w:rsidR="0095574A" w:rsidRPr="008F3715" w:rsidRDefault="0095574A" w:rsidP="0089332B">
            <w:pPr>
              <w:rPr>
                <w:rFonts w:ascii="Garamond" w:hAnsi="Garamond"/>
                <w:sz w:val="24"/>
                <w:szCs w:val="24"/>
              </w:rPr>
            </w:pPr>
            <w:r w:rsidRPr="008F3715">
              <w:rPr>
                <w:rFonts w:ascii="Garamond" w:hAnsi="Garamond"/>
                <w:sz w:val="24"/>
                <w:szCs w:val="24"/>
              </w:rPr>
              <w:t xml:space="preserve">Ninguno de los dos servicios permite operar de forma continua ( 2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Solo uno de los servicios permite operar de forma continua ( 5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Ambos servicios permiten operar de forma continua y suficiente (8 </w:t>
            </w:r>
            <w:proofErr w:type="spellStart"/>
            <w:r w:rsidRPr="008F3715">
              <w:rPr>
                <w:rFonts w:ascii="Garamond" w:hAnsi="Garamond"/>
                <w:sz w:val="24"/>
                <w:szCs w:val="24"/>
              </w:rPr>
              <w:t>pts</w:t>
            </w:r>
            <w:proofErr w:type="spellEnd"/>
            <w:r w:rsidRPr="008F3715">
              <w:rPr>
                <w:rFonts w:ascii="Garamond" w:hAnsi="Garamond"/>
                <w:sz w:val="24"/>
                <w:szCs w:val="24"/>
              </w:rPr>
              <w:t>)</w:t>
            </w:r>
          </w:p>
        </w:tc>
      </w:tr>
      <w:tr w:rsidR="0095574A" w:rsidRPr="008F3715" w14:paraId="73669A50" w14:textId="77777777" w:rsidTr="0089332B">
        <w:trPr>
          <w:trHeight w:val="900"/>
        </w:trPr>
        <w:tc>
          <w:tcPr>
            <w:tcW w:w="1579" w:type="dxa"/>
            <w:vMerge/>
            <w:vAlign w:val="center"/>
            <w:hideMark/>
          </w:tcPr>
          <w:p w14:paraId="78CE9050" w14:textId="77777777" w:rsidR="0095574A" w:rsidRPr="008F3715" w:rsidRDefault="0095574A" w:rsidP="0089332B">
            <w:pPr>
              <w:jc w:val="center"/>
              <w:rPr>
                <w:rFonts w:ascii="Garamond" w:hAnsi="Garamond"/>
                <w:sz w:val="24"/>
                <w:szCs w:val="24"/>
              </w:rPr>
            </w:pPr>
          </w:p>
        </w:tc>
        <w:tc>
          <w:tcPr>
            <w:tcW w:w="2811" w:type="dxa"/>
            <w:vAlign w:val="center"/>
            <w:hideMark/>
          </w:tcPr>
          <w:p w14:paraId="27833D62" w14:textId="77777777" w:rsidR="0095574A" w:rsidRPr="008F3715" w:rsidRDefault="0095574A" w:rsidP="0089332B">
            <w:pPr>
              <w:jc w:val="center"/>
              <w:rPr>
                <w:rFonts w:ascii="Garamond" w:hAnsi="Garamond"/>
                <w:sz w:val="24"/>
                <w:szCs w:val="24"/>
              </w:rPr>
            </w:pPr>
            <w:r w:rsidRPr="008F3715">
              <w:rPr>
                <w:rFonts w:ascii="Garamond" w:hAnsi="Garamond"/>
                <w:sz w:val="24"/>
                <w:szCs w:val="24"/>
              </w:rPr>
              <w:t>Espacio para desarrollo sistema productivo</w:t>
            </w:r>
          </w:p>
        </w:tc>
        <w:tc>
          <w:tcPr>
            <w:tcW w:w="5528" w:type="dxa"/>
            <w:vAlign w:val="center"/>
            <w:hideMark/>
          </w:tcPr>
          <w:p w14:paraId="70D696DD" w14:textId="77777777" w:rsidR="0095574A" w:rsidRPr="008F3715" w:rsidRDefault="0095574A" w:rsidP="0089332B">
            <w:pPr>
              <w:rPr>
                <w:rFonts w:ascii="Garamond" w:hAnsi="Garamond"/>
                <w:sz w:val="24"/>
                <w:szCs w:val="24"/>
              </w:rPr>
            </w:pPr>
            <w:r w:rsidRPr="008F3715">
              <w:rPr>
                <w:rFonts w:ascii="Garamond" w:hAnsi="Garamond"/>
                <w:sz w:val="24"/>
                <w:szCs w:val="24"/>
              </w:rPr>
              <w:t>Espacio insuficiente para cualquier sistema ( 2 pt)</w:t>
            </w:r>
            <w:r w:rsidRPr="008F3715">
              <w:rPr>
                <w:rFonts w:ascii="Garamond" w:hAnsi="Garamond"/>
                <w:sz w:val="24"/>
                <w:szCs w:val="24"/>
              </w:rPr>
              <w:br/>
              <w:t xml:space="preserve">Podría desarrollar otro sistema ( 4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Espacio suficiente para fortalecimiento ( 8 </w:t>
            </w:r>
            <w:proofErr w:type="spellStart"/>
            <w:r w:rsidRPr="008F3715">
              <w:rPr>
                <w:rFonts w:ascii="Garamond" w:hAnsi="Garamond"/>
                <w:sz w:val="24"/>
                <w:szCs w:val="24"/>
              </w:rPr>
              <w:t>pts</w:t>
            </w:r>
            <w:proofErr w:type="spellEnd"/>
            <w:r w:rsidRPr="008F3715">
              <w:rPr>
                <w:rFonts w:ascii="Garamond" w:hAnsi="Garamond"/>
                <w:sz w:val="24"/>
                <w:szCs w:val="24"/>
              </w:rPr>
              <w:t>)</w:t>
            </w:r>
          </w:p>
        </w:tc>
      </w:tr>
      <w:tr w:rsidR="0095574A" w:rsidRPr="008F3715" w14:paraId="5AD70058" w14:textId="77777777" w:rsidTr="0089332B">
        <w:trPr>
          <w:trHeight w:val="1200"/>
        </w:trPr>
        <w:tc>
          <w:tcPr>
            <w:tcW w:w="1579" w:type="dxa"/>
            <w:vMerge/>
            <w:vAlign w:val="center"/>
            <w:hideMark/>
          </w:tcPr>
          <w:p w14:paraId="423ADCFC" w14:textId="77777777" w:rsidR="0095574A" w:rsidRPr="008F3715" w:rsidRDefault="0095574A" w:rsidP="0089332B">
            <w:pPr>
              <w:jc w:val="center"/>
              <w:rPr>
                <w:rFonts w:ascii="Garamond" w:hAnsi="Garamond"/>
                <w:sz w:val="24"/>
                <w:szCs w:val="24"/>
              </w:rPr>
            </w:pPr>
          </w:p>
        </w:tc>
        <w:tc>
          <w:tcPr>
            <w:tcW w:w="2811" w:type="dxa"/>
            <w:vAlign w:val="center"/>
            <w:hideMark/>
          </w:tcPr>
          <w:p w14:paraId="673C7501" w14:textId="77777777" w:rsidR="0095574A" w:rsidRPr="008F3715" w:rsidRDefault="0095574A" w:rsidP="0089332B">
            <w:pPr>
              <w:jc w:val="center"/>
              <w:rPr>
                <w:rFonts w:ascii="Garamond" w:hAnsi="Garamond"/>
                <w:sz w:val="24"/>
                <w:szCs w:val="24"/>
              </w:rPr>
            </w:pPr>
            <w:r w:rsidRPr="008F3715">
              <w:rPr>
                <w:rFonts w:ascii="Garamond" w:hAnsi="Garamond"/>
                <w:sz w:val="24"/>
                <w:szCs w:val="24"/>
              </w:rPr>
              <w:t>Buenas Prácticas Agrícolas/Pecuarias (BPA/BPP)</w:t>
            </w:r>
          </w:p>
        </w:tc>
        <w:tc>
          <w:tcPr>
            <w:tcW w:w="5528" w:type="dxa"/>
            <w:vAlign w:val="center"/>
            <w:hideMark/>
          </w:tcPr>
          <w:p w14:paraId="15618FD1" w14:textId="77777777" w:rsidR="0095574A" w:rsidRPr="008F3715" w:rsidRDefault="0095574A" w:rsidP="0089332B">
            <w:pPr>
              <w:rPr>
                <w:rFonts w:ascii="Garamond" w:hAnsi="Garamond"/>
                <w:sz w:val="24"/>
                <w:szCs w:val="24"/>
              </w:rPr>
            </w:pPr>
            <w:r w:rsidRPr="008F3715">
              <w:rPr>
                <w:rFonts w:ascii="Garamond" w:hAnsi="Garamond"/>
                <w:sz w:val="24"/>
                <w:szCs w:val="24"/>
              </w:rPr>
              <w:t xml:space="preserve">Incipiente sin sostenibilidad (2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Parcial con compromiso ( 4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Adecuada con evidencia ( 6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Sólida y mejora continua (8 </w:t>
            </w:r>
            <w:proofErr w:type="spellStart"/>
            <w:r w:rsidRPr="008F3715">
              <w:rPr>
                <w:rFonts w:ascii="Garamond" w:hAnsi="Garamond"/>
                <w:sz w:val="24"/>
                <w:szCs w:val="24"/>
              </w:rPr>
              <w:t>pts</w:t>
            </w:r>
            <w:proofErr w:type="spellEnd"/>
            <w:r w:rsidRPr="008F3715">
              <w:rPr>
                <w:rFonts w:ascii="Garamond" w:hAnsi="Garamond"/>
                <w:sz w:val="24"/>
                <w:szCs w:val="24"/>
              </w:rPr>
              <w:t>)</w:t>
            </w:r>
          </w:p>
        </w:tc>
      </w:tr>
      <w:tr w:rsidR="0095574A" w:rsidRPr="008F3715" w14:paraId="6EBFB8E6" w14:textId="77777777" w:rsidTr="0089332B">
        <w:trPr>
          <w:trHeight w:val="900"/>
        </w:trPr>
        <w:tc>
          <w:tcPr>
            <w:tcW w:w="1579" w:type="dxa"/>
            <w:vMerge/>
            <w:vAlign w:val="center"/>
            <w:hideMark/>
          </w:tcPr>
          <w:p w14:paraId="05350B63" w14:textId="77777777" w:rsidR="0095574A" w:rsidRPr="008F3715" w:rsidRDefault="0095574A" w:rsidP="0089332B">
            <w:pPr>
              <w:jc w:val="center"/>
              <w:rPr>
                <w:rFonts w:ascii="Garamond" w:hAnsi="Garamond"/>
                <w:sz w:val="24"/>
                <w:szCs w:val="24"/>
              </w:rPr>
            </w:pPr>
          </w:p>
        </w:tc>
        <w:tc>
          <w:tcPr>
            <w:tcW w:w="2811" w:type="dxa"/>
            <w:vAlign w:val="center"/>
            <w:hideMark/>
          </w:tcPr>
          <w:p w14:paraId="5F027927" w14:textId="77777777" w:rsidR="0095574A" w:rsidRPr="008F3715" w:rsidRDefault="0095574A" w:rsidP="0089332B">
            <w:pPr>
              <w:jc w:val="center"/>
              <w:rPr>
                <w:rFonts w:ascii="Garamond" w:hAnsi="Garamond"/>
                <w:sz w:val="24"/>
                <w:szCs w:val="24"/>
              </w:rPr>
            </w:pPr>
            <w:r w:rsidRPr="008F3715">
              <w:rPr>
                <w:rFonts w:ascii="Garamond" w:hAnsi="Garamond"/>
                <w:sz w:val="24"/>
                <w:szCs w:val="24"/>
              </w:rPr>
              <w:t>Etapas Unidad Productiva</w:t>
            </w:r>
          </w:p>
        </w:tc>
        <w:tc>
          <w:tcPr>
            <w:tcW w:w="5528" w:type="dxa"/>
            <w:vAlign w:val="center"/>
            <w:hideMark/>
          </w:tcPr>
          <w:p w14:paraId="7CEEC31A" w14:textId="77777777" w:rsidR="0095574A" w:rsidRPr="008F3715" w:rsidRDefault="0095574A" w:rsidP="0089332B">
            <w:pPr>
              <w:rPr>
                <w:rFonts w:ascii="Garamond" w:hAnsi="Garamond"/>
                <w:sz w:val="24"/>
                <w:szCs w:val="24"/>
              </w:rPr>
            </w:pPr>
            <w:r w:rsidRPr="008F3715">
              <w:rPr>
                <w:rFonts w:ascii="Garamond" w:hAnsi="Garamond"/>
                <w:sz w:val="24"/>
                <w:szCs w:val="24"/>
              </w:rPr>
              <w:t xml:space="preserve">No implementado ( 2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50% de desarrollo ( 4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Implementado y conforme ( 8 </w:t>
            </w:r>
            <w:proofErr w:type="spellStart"/>
            <w:r w:rsidRPr="008F3715">
              <w:rPr>
                <w:rFonts w:ascii="Garamond" w:hAnsi="Garamond"/>
                <w:sz w:val="24"/>
                <w:szCs w:val="24"/>
              </w:rPr>
              <w:t>pts</w:t>
            </w:r>
            <w:proofErr w:type="spellEnd"/>
            <w:r w:rsidRPr="008F3715">
              <w:rPr>
                <w:rFonts w:ascii="Garamond" w:hAnsi="Garamond"/>
                <w:sz w:val="24"/>
                <w:szCs w:val="24"/>
              </w:rPr>
              <w:t>)</w:t>
            </w:r>
          </w:p>
        </w:tc>
      </w:tr>
      <w:tr w:rsidR="0095574A" w:rsidRPr="008F3715" w14:paraId="4DACC5DD" w14:textId="77777777" w:rsidTr="0089332B">
        <w:trPr>
          <w:trHeight w:val="600"/>
        </w:trPr>
        <w:tc>
          <w:tcPr>
            <w:tcW w:w="1579" w:type="dxa"/>
            <w:vMerge/>
            <w:vAlign w:val="center"/>
            <w:hideMark/>
          </w:tcPr>
          <w:p w14:paraId="4C254484" w14:textId="77777777" w:rsidR="0095574A" w:rsidRPr="008F3715" w:rsidRDefault="0095574A" w:rsidP="0089332B">
            <w:pPr>
              <w:jc w:val="center"/>
              <w:rPr>
                <w:rFonts w:ascii="Garamond" w:hAnsi="Garamond"/>
                <w:sz w:val="24"/>
                <w:szCs w:val="24"/>
              </w:rPr>
            </w:pPr>
          </w:p>
        </w:tc>
        <w:tc>
          <w:tcPr>
            <w:tcW w:w="2811" w:type="dxa"/>
            <w:vAlign w:val="center"/>
            <w:hideMark/>
          </w:tcPr>
          <w:p w14:paraId="4CC26A9F" w14:textId="77777777" w:rsidR="0095574A" w:rsidRPr="008F3715" w:rsidRDefault="0095574A" w:rsidP="0089332B">
            <w:pPr>
              <w:jc w:val="center"/>
              <w:rPr>
                <w:rFonts w:ascii="Garamond" w:hAnsi="Garamond"/>
                <w:sz w:val="24"/>
                <w:szCs w:val="24"/>
              </w:rPr>
            </w:pPr>
            <w:r w:rsidRPr="008F3715">
              <w:rPr>
                <w:rFonts w:ascii="Garamond" w:hAnsi="Garamond"/>
                <w:sz w:val="24"/>
                <w:szCs w:val="24"/>
              </w:rPr>
              <w:t>Implementación de ayudas previas</w:t>
            </w:r>
          </w:p>
        </w:tc>
        <w:tc>
          <w:tcPr>
            <w:tcW w:w="5528" w:type="dxa"/>
            <w:vAlign w:val="center"/>
            <w:hideMark/>
          </w:tcPr>
          <w:p w14:paraId="59813A77" w14:textId="77777777" w:rsidR="0095574A" w:rsidRPr="008F3715" w:rsidRDefault="0095574A" w:rsidP="0089332B">
            <w:pPr>
              <w:rPr>
                <w:rFonts w:ascii="Garamond" w:hAnsi="Garamond"/>
                <w:sz w:val="24"/>
                <w:szCs w:val="24"/>
              </w:rPr>
            </w:pPr>
            <w:r w:rsidRPr="008F3715">
              <w:rPr>
                <w:rFonts w:ascii="Garamond" w:hAnsi="Garamond"/>
                <w:sz w:val="24"/>
                <w:szCs w:val="24"/>
              </w:rPr>
              <w:t xml:space="preserve">Ejecución parcial (2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Ejecución completa con resultados ( 4 </w:t>
            </w:r>
            <w:proofErr w:type="spellStart"/>
            <w:r w:rsidRPr="008F3715">
              <w:rPr>
                <w:rFonts w:ascii="Garamond" w:hAnsi="Garamond"/>
                <w:sz w:val="24"/>
                <w:szCs w:val="24"/>
              </w:rPr>
              <w:t>pts</w:t>
            </w:r>
            <w:proofErr w:type="spellEnd"/>
            <w:r w:rsidRPr="008F3715">
              <w:rPr>
                <w:rFonts w:ascii="Garamond" w:hAnsi="Garamond"/>
                <w:sz w:val="24"/>
                <w:szCs w:val="24"/>
              </w:rPr>
              <w:t>)</w:t>
            </w:r>
          </w:p>
        </w:tc>
      </w:tr>
      <w:tr w:rsidR="0095574A" w:rsidRPr="008F3715" w14:paraId="0F84E3E2" w14:textId="77777777" w:rsidTr="0089332B">
        <w:trPr>
          <w:trHeight w:val="915"/>
        </w:trPr>
        <w:tc>
          <w:tcPr>
            <w:tcW w:w="1579" w:type="dxa"/>
            <w:vMerge/>
            <w:vAlign w:val="center"/>
            <w:hideMark/>
          </w:tcPr>
          <w:p w14:paraId="782F98EE" w14:textId="77777777" w:rsidR="0095574A" w:rsidRPr="008F3715" w:rsidRDefault="0095574A" w:rsidP="0089332B">
            <w:pPr>
              <w:jc w:val="center"/>
              <w:rPr>
                <w:rFonts w:ascii="Garamond" w:hAnsi="Garamond"/>
                <w:sz w:val="24"/>
                <w:szCs w:val="24"/>
              </w:rPr>
            </w:pPr>
          </w:p>
        </w:tc>
        <w:tc>
          <w:tcPr>
            <w:tcW w:w="2811" w:type="dxa"/>
            <w:vAlign w:val="center"/>
            <w:hideMark/>
          </w:tcPr>
          <w:p w14:paraId="550AE702" w14:textId="77777777" w:rsidR="0095574A" w:rsidRPr="008F3715" w:rsidRDefault="0095574A" w:rsidP="0089332B">
            <w:pPr>
              <w:jc w:val="center"/>
              <w:rPr>
                <w:rFonts w:ascii="Garamond" w:hAnsi="Garamond"/>
                <w:sz w:val="24"/>
                <w:szCs w:val="24"/>
              </w:rPr>
            </w:pPr>
            <w:r w:rsidRPr="008F3715">
              <w:rPr>
                <w:rFonts w:ascii="Garamond" w:hAnsi="Garamond"/>
                <w:sz w:val="24"/>
                <w:szCs w:val="24"/>
              </w:rPr>
              <w:t>Usos del suelo e instrumentos territoriales</w:t>
            </w:r>
          </w:p>
        </w:tc>
        <w:tc>
          <w:tcPr>
            <w:tcW w:w="5528" w:type="dxa"/>
            <w:vAlign w:val="center"/>
            <w:hideMark/>
          </w:tcPr>
          <w:p w14:paraId="1E4D1E02" w14:textId="77777777" w:rsidR="0095574A" w:rsidRPr="008F3715" w:rsidRDefault="0095574A" w:rsidP="0089332B">
            <w:pPr>
              <w:rPr>
                <w:rFonts w:ascii="Garamond" w:hAnsi="Garamond"/>
                <w:sz w:val="24"/>
                <w:szCs w:val="24"/>
              </w:rPr>
            </w:pPr>
            <w:r w:rsidRPr="008F3715">
              <w:rPr>
                <w:rFonts w:ascii="Garamond" w:hAnsi="Garamond"/>
                <w:sz w:val="24"/>
                <w:szCs w:val="24"/>
              </w:rPr>
              <w:t xml:space="preserve">Reconocimiento básico (6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Coherencia intencional (8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Alineación técnica formal ( 10 </w:t>
            </w:r>
            <w:proofErr w:type="spellStart"/>
            <w:r w:rsidRPr="008F3715">
              <w:rPr>
                <w:rFonts w:ascii="Garamond" w:hAnsi="Garamond"/>
                <w:sz w:val="24"/>
                <w:szCs w:val="24"/>
              </w:rPr>
              <w:t>pts</w:t>
            </w:r>
            <w:proofErr w:type="spellEnd"/>
            <w:r w:rsidRPr="008F3715">
              <w:rPr>
                <w:rFonts w:ascii="Garamond" w:hAnsi="Garamond"/>
                <w:sz w:val="24"/>
                <w:szCs w:val="24"/>
              </w:rPr>
              <w:t>)</w:t>
            </w:r>
          </w:p>
        </w:tc>
      </w:tr>
      <w:tr w:rsidR="0095574A" w:rsidRPr="008F3715" w14:paraId="377ED674" w14:textId="77777777" w:rsidTr="0089332B">
        <w:trPr>
          <w:trHeight w:val="900"/>
        </w:trPr>
        <w:tc>
          <w:tcPr>
            <w:tcW w:w="1579" w:type="dxa"/>
            <w:vMerge w:val="restart"/>
            <w:vAlign w:val="center"/>
            <w:hideMark/>
          </w:tcPr>
          <w:p w14:paraId="78270E92" w14:textId="77777777" w:rsidR="0095574A" w:rsidRPr="008F3715" w:rsidRDefault="0095574A" w:rsidP="0089332B">
            <w:pPr>
              <w:jc w:val="center"/>
              <w:rPr>
                <w:rFonts w:ascii="Garamond" w:hAnsi="Garamond"/>
                <w:sz w:val="24"/>
                <w:szCs w:val="24"/>
              </w:rPr>
            </w:pPr>
            <w:r w:rsidRPr="008F3715">
              <w:rPr>
                <w:rFonts w:ascii="Garamond" w:hAnsi="Garamond"/>
                <w:sz w:val="24"/>
                <w:szCs w:val="24"/>
              </w:rPr>
              <w:t>Aspectos ambientales</w:t>
            </w:r>
            <w:r w:rsidRPr="008F3715">
              <w:rPr>
                <w:rFonts w:ascii="Garamond" w:hAnsi="Garamond"/>
                <w:sz w:val="24"/>
                <w:szCs w:val="24"/>
              </w:rPr>
              <w:br/>
              <w:t>20%</w:t>
            </w:r>
          </w:p>
        </w:tc>
        <w:tc>
          <w:tcPr>
            <w:tcW w:w="2811" w:type="dxa"/>
            <w:vAlign w:val="center"/>
            <w:hideMark/>
          </w:tcPr>
          <w:p w14:paraId="0D66DD18" w14:textId="77777777" w:rsidR="0095574A" w:rsidRPr="008F3715" w:rsidRDefault="0095574A" w:rsidP="0089332B">
            <w:pPr>
              <w:jc w:val="center"/>
              <w:rPr>
                <w:rFonts w:ascii="Garamond" w:hAnsi="Garamond"/>
                <w:sz w:val="24"/>
                <w:szCs w:val="24"/>
              </w:rPr>
            </w:pPr>
            <w:r w:rsidRPr="008F3715">
              <w:rPr>
                <w:rFonts w:ascii="Garamond" w:hAnsi="Garamond"/>
                <w:sz w:val="24"/>
                <w:szCs w:val="24"/>
              </w:rPr>
              <w:t>Reconversión productiva y prácticas sostenibles</w:t>
            </w:r>
          </w:p>
        </w:tc>
        <w:tc>
          <w:tcPr>
            <w:tcW w:w="5528" w:type="dxa"/>
            <w:vAlign w:val="center"/>
            <w:hideMark/>
          </w:tcPr>
          <w:p w14:paraId="3E3CA47B" w14:textId="77777777" w:rsidR="0095574A" w:rsidRPr="008F3715" w:rsidRDefault="0095574A" w:rsidP="0089332B">
            <w:pPr>
              <w:rPr>
                <w:rFonts w:ascii="Garamond" w:hAnsi="Garamond"/>
                <w:sz w:val="24"/>
                <w:szCs w:val="24"/>
              </w:rPr>
            </w:pPr>
            <w:r w:rsidRPr="008F3715">
              <w:rPr>
                <w:rFonts w:ascii="Garamond" w:hAnsi="Garamond"/>
                <w:sz w:val="24"/>
                <w:szCs w:val="24"/>
              </w:rPr>
              <w:t xml:space="preserve">Intención sin planificación ( 2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Aplicación parcial ( 5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Enfoque integral ( 8 </w:t>
            </w:r>
            <w:proofErr w:type="spellStart"/>
            <w:r w:rsidRPr="008F3715">
              <w:rPr>
                <w:rFonts w:ascii="Garamond" w:hAnsi="Garamond"/>
                <w:sz w:val="24"/>
                <w:szCs w:val="24"/>
              </w:rPr>
              <w:t>pts</w:t>
            </w:r>
            <w:proofErr w:type="spellEnd"/>
            <w:r w:rsidRPr="008F3715">
              <w:rPr>
                <w:rFonts w:ascii="Garamond" w:hAnsi="Garamond"/>
                <w:sz w:val="24"/>
                <w:szCs w:val="24"/>
              </w:rPr>
              <w:t>)</w:t>
            </w:r>
          </w:p>
        </w:tc>
      </w:tr>
      <w:tr w:rsidR="0095574A" w:rsidRPr="008F3715" w14:paraId="447C1D35" w14:textId="77777777" w:rsidTr="0089332B">
        <w:trPr>
          <w:trHeight w:val="915"/>
        </w:trPr>
        <w:tc>
          <w:tcPr>
            <w:tcW w:w="1579" w:type="dxa"/>
            <w:vMerge/>
            <w:vAlign w:val="center"/>
            <w:hideMark/>
          </w:tcPr>
          <w:p w14:paraId="17F5FCD4" w14:textId="77777777" w:rsidR="0095574A" w:rsidRPr="008F3715" w:rsidRDefault="0095574A" w:rsidP="0089332B">
            <w:pPr>
              <w:jc w:val="center"/>
              <w:rPr>
                <w:rFonts w:ascii="Garamond" w:hAnsi="Garamond"/>
                <w:sz w:val="24"/>
                <w:szCs w:val="24"/>
              </w:rPr>
            </w:pPr>
          </w:p>
        </w:tc>
        <w:tc>
          <w:tcPr>
            <w:tcW w:w="2811" w:type="dxa"/>
            <w:vAlign w:val="center"/>
            <w:hideMark/>
          </w:tcPr>
          <w:p w14:paraId="52F11EF1" w14:textId="77777777" w:rsidR="0095574A" w:rsidRPr="008F3715" w:rsidRDefault="0095574A" w:rsidP="0089332B">
            <w:pPr>
              <w:jc w:val="center"/>
              <w:rPr>
                <w:rFonts w:ascii="Garamond" w:hAnsi="Garamond"/>
                <w:sz w:val="24"/>
                <w:szCs w:val="24"/>
              </w:rPr>
            </w:pPr>
            <w:r w:rsidRPr="008F3715">
              <w:rPr>
                <w:rFonts w:ascii="Garamond" w:hAnsi="Garamond"/>
                <w:sz w:val="24"/>
                <w:szCs w:val="24"/>
              </w:rPr>
              <w:t>Medidas de adaptación al cambio climático</w:t>
            </w:r>
          </w:p>
        </w:tc>
        <w:tc>
          <w:tcPr>
            <w:tcW w:w="5528" w:type="dxa"/>
            <w:vAlign w:val="center"/>
            <w:hideMark/>
          </w:tcPr>
          <w:p w14:paraId="073CD9CC" w14:textId="77777777" w:rsidR="0095574A" w:rsidRPr="008F3715" w:rsidRDefault="0095574A" w:rsidP="0089332B">
            <w:pPr>
              <w:rPr>
                <w:rFonts w:ascii="Garamond" w:hAnsi="Garamond"/>
                <w:sz w:val="24"/>
                <w:szCs w:val="24"/>
              </w:rPr>
            </w:pPr>
            <w:r w:rsidRPr="008F3715">
              <w:rPr>
                <w:rFonts w:ascii="Garamond" w:hAnsi="Garamond"/>
                <w:sz w:val="24"/>
                <w:szCs w:val="24"/>
              </w:rPr>
              <w:t xml:space="preserve">Mención sin acción ( 2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Prácticas indirectas (5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Medidas específicas ( 8 </w:t>
            </w:r>
            <w:proofErr w:type="spellStart"/>
            <w:r w:rsidRPr="008F3715">
              <w:rPr>
                <w:rFonts w:ascii="Garamond" w:hAnsi="Garamond"/>
                <w:sz w:val="24"/>
                <w:szCs w:val="24"/>
              </w:rPr>
              <w:t>pts</w:t>
            </w:r>
            <w:proofErr w:type="spellEnd"/>
            <w:r w:rsidRPr="008F3715">
              <w:rPr>
                <w:rFonts w:ascii="Garamond" w:hAnsi="Garamond"/>
                <w:sz w:val="24"/>
                <w:szCs w:val="24"/>
              </w:rPr>
              <w:t>)</w:t>
            </w:r>
          </w:p>
        </w:tc>
      </w:tr>
      <w:tr w:rsidR="0095574A" w:rsidRPr="008F3715" w14:paraId="0E15CF14" w14:textId="77777777" w:rsidTr="0089332B">
        <w:trPr>
          <w:trHeight w:val="915"/>
        </w:trPr>
        <w:tc>
          <w:tcPr>
            <w:tcW w:w="1579" w:type="dxa"/>
            <w:vAlign w:val="center"/>
            <w:hideMark/>
          </w:tcPr>
          <w:p w14:paraId="687959A3" w14:textId="77777777" w:rsidR="0095574A" w:rsidRPr="008F3715" w:rsidRDefault="0095574A" w:rsidP="0089332B">
            <w:pPr>
              <w:jc w:val="center"/>
              <w:rPr>
                <w:rFonts w:ascii="Garamond" w:hAnsi="Garamond"/>
                <w:sz w:val="24"/>
                <w:szCs w:val="24"/>
              </w:rPr>
            </w:pPr>
            <w:r w:rsidRPr="008F3715">
              <w:rPr>
                <w:rFonts w:ascii="Garamond" w:hAnsi="Garamond"/>
                <w:sz w:val="24"/>
                <w:szCs w:val="24"/>
              </w:rPr>
              <w:t>Aspectos comerciales</w:t>
            </w:r>
            <w:r w:rsidRPr="008F3715">
              <w:rPr>
                <w:rFonts w:ascii="Garamond" w:hAnsi="Garamond"/>
                <w:sz w:val="24"/>
                <w:szCs w:val="24"/>
              </w:rPr>
              <w:br/>
              <w:t>10%</w:t>
            </w:r>
          </w:p>
        </w:tc>
        <w:tc>
          <w:tcPr>
            <w:tcW w:w="2811" w:type="dxa"/>
            <w:vAlign w:val="center"/>
            <w:hideMark/>
          </w:tcPr>
          <w:p w14:paraId="1270A4D3" w14:textId="77777777" w:rsidR="0095574A" w:rsidRPr="008F3715" w:rsidRDefault="0095574A" w:rsidP="0089332B">
            <w:pPr>
              <w:jc w:val="center"/>
              <w:rPr>
                <w:rFonts w:ascii="Garamond" w:hAnsi="Garamond"/>
                <w:sz w:val="24"/>
                <w:szCs w:val="24"/>
              </w:rPr>
            </w:pPr>
            <w:r w:rsidRPr="008F3715">
              <w:rPr>
                <w:rFonts w:ascii="Garamond" w:hAnsi="Garamond"/>
                <w:sz w:val="24"/>
                <w:szCs w:val="24"/>
              </w:rPr>
              <w:t>Estrategias de comercialización</w:t>
            </w:r>
          </w:p>
        </w:tc>
        <w:tc>
          <w:tcPr>
            <w:tcW w:w="5528" w:type="dxa"/>
            <w:vAlign w:val="center"/>
            <w:hideMark/>
          </w:tcPr>
          <w:p w14:paraId="066FE7A1" w14:textId="77777777" w:rsidR="0095574A" w:rsidRPr="008F3715" w:rsidRDefault="0095574A" w:rsidP="0089332B">
            <w:pPr>
              <w:rPr>
                <w:rFonts w:ascii="Garamond" w:hAnsi="Garamond"/>
                <w:sz w:val="24"/>
                <w:szCs w:val="24"/>
              </w:rPr>
            </w:pPr>
            <w:r w:rsidRPr="008F3715">
              <w:rPr>
                <w:rFonts w:ascii="Garamond" w:hAnsi="Garamond"/>
                <w:sz w:val="24"/>
                <w:szCs w:val="24"/>
              </w:rPr>
              <w:t xml:space="preserve">Venta ocasional ( 2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Canales limitados (5 </w:t>
            </w:r>
            <w:proofErr w:type="spellStart"/>
            <w:r w:rsidRPr="008F3715">
              <w:rPr>
                <w:rFonts w:ascii="Garamond" w:hAnsi="Garamond"/>
                <w:sz w:val="24"/>
                <w:szCs w:val="24"/>
              </w:rPr>
              <w:t>pts</w:t>
            </w:r>
            <w:proofErr w:type="spellEnd"/>
            <w:r w:rsidRPr="008F3715">
              <w:rPr>
                <w:rFonts w:ascii="Garamond" w:hAnsi="Garamond"/>
                <w:sz w:val="24"/>
                <w:szCs w:val="24"/>
              </w:rPr>
              <w:t>)</w:t>
            </w:r>
            <w:r w:rsidRPr="008F3715">
              <w:rPr>
                <w:rFonts w:ascii="Garamond" w:hAnsi="Garamond"/>
                <w:sz w:val="24"/>
                <w:szCs w:val="24"/>
              </w:rPr>
              <w:br/>
              <w:t xml:space="preserve">Estrategia sólida con valor agregado ( 8 </w:t>
            </w:r>
            <w:proofErr w:type="spellStart"/>
            <w:r w:rsidRPr="008F3715">
              <w:rPr>
                <w:rFonts w:ascii="Garamond" w:hAnsi="Garamond"/>
                <w:sz w:val="24"/>
                <w:szCs w:val="24"/>
              </w:rPr>
              <w:t>pts</w:t>
            </w:r>
            <w:proofErr w:type="spellEnd"/>
            <w:r w:rsidRPr="008F3715">
              <w:rPr>
                <w:rFonts w:ascii="Garamond" w:hAnsi="Garamond"/>
                <w:sz w:val="24"/>
                <w:szCs w:val="24"/>
              </w:rPr>
              <w:t>)</w:t>
            </w:r>
          </w:p>
        </w:tc>
      </w:tr>
      <w:tr w:rsidR="0095574A" w:rsidRPr="008F3715" w14:paraId="735F77AE" w14:textId="77777777" w:rsidTr="0089332B">
        <w:trPr>
          <w:trHeight w:val="3015"/>
        </w:trPr>
        <w:tc>
          <w:tcPr>
            <w:tcW w:w="1579" w:type="dxa"/>
            <w:vAlign w:val="center"/>
            <w:hideMark/>
          </w:tcPr>
          <w:p w14:paraId="75B5DF98" w14:textId="77777777" w:rsidR="0095574A" w:rsidRPr="008F3715" w:rsidRDefault="0095574A" w:rsidP="0089332B">
            <w:pPr>
              <w:jc w:val="center"/>
              <w:rPr>
                <w:rFonts w:ascii="Garamond" w:hAnsi="Garamond"/>
                <w:sz w:val="24"/>
                <w:szCs w:val="24"/>
              </w:rPr>
            </w:pPr>
            <w:r w:rsidRPr="008F3715">
              <w:rPr>
                <w:rFonts w:ascii="Garamond" w:hAnsi="Garamond"/>
                <w:sz w:val="24"/>
                <w:szCs w:val="24"/>
              </w:rPr>
              <w:lastRenderedPageBreak/>
              <w:t>Documentación</w:t>
            </w:r>
          </w:p>
        </w:tc>
        <w:tc>
          <w:tcPr>
            <w:tcW w:w="2811" w:type="dxa"/>
            <w:vAlign w:val="center"/>
            <w:hideMark/>
          </w:tcPr>
          <w:p w14:paraId="5D4FC64C" w14:textId="77777777" w:rsidR="0095574A" w:rsidRPr="008F3715" w:rsidRDefault="0095574A" w:rsidP="0089332B">
            <w:pPr>
              <w:jc w:val="center"/>
              <w:rPr>
                <w:rFonts w:ascii="Garamond" w:hAnsi="Garamond"/>
                <w:sz w:val="24"/>
                <w:szCs w:val="24"/>
              </w:rPr>
            </w:pPr>
            <w:r w:rsidRPr="008F3715">
              <w:rPr>
                <w:rFonts w:ascii="Garamond" w:hAnsi="Garamond"/>
                <w:sz w:val="24"/>
                <w:szCs w:val="24"/>
              </w:rPr>
              <w:t>Documentos de soporte</w:t>
            </w:r>
          </w:p>
        </w:tc>
        <w:tc>
          <w:tcPr>
            <w:tcW w:w="5528" w:type="dxa"/>
            <w:vAlign w:val="center"/>
            <w:hideMark/>
          </w:tcPr>
          <w:p w14:paraId="58774A05" w14:textId="77777777" w:rsidR="0095574A" w:rsidRPr="008F3715" w:rsidRDefault="0095574A" w:rsidP="0089332B">
            <w:pPr>
              <w:rPr>
                <w:rFonts w:ascii="Garamond" w:hAnsi="Garamond"/>
                <w:sz w:val="24"/>
                <w:szCs w:val="24"/>
              </w:rPr>
            </w:pPr>
            <w:r w:rsidRPr="008F3715">
              <w:rPr>
                <w:rFonts w:ascii="Garamond" w:hAnsi="Garamond"/>
                <w:sz w:val="24"/>
                <w:szCs w:val="24"/>
              </w:rPr>
              <w:t>Documento de identidad</w:t>
            </w:r>
            <w:r w:rsidRPr="008F3715">
              <w:rPr>
                <w:rFonts w:ascii="Garamond" w:hAnsi="Garamond"/>
                <w:sz w:val="24"/>
                <w:szCs w:val="24"/>
              </w:rPr>
              <w:br/>
              <w:t>Certificado de residencia/permanencia</w:t>
            </w:r>
            <w:r w:rsidRPr="008F3715">
              <w:rPr>
                <w:rFonts w:ascii="Garamond" w:hAnsi="Garamond"/>
                <w:sz w:val="24"/>
                <w:szCs w:val="24"/>
              </w:rPr>
              <w:br/>
              <w:t>Título, posesión u ocupación del predio</w:t>
            </w:r>
            <w:r w:rsidRPr="008F3715">
              <w:rPr>
                <w:rFonts w:ascii="Garamond" w:hAnsi="Garamond"/>
                <w:sz w:val="24"/>
                <w:szCs w:val="24"/>
              </w:rPr>
              <w:br/>
              <w:t>Certificado víctima conflicto</w:t>
            </w:r>
            <w:r w:rsidRPr="008F3715">
              <w:rPr>
                <w:rFonts w:ascii="Garamond" w:hAnsi="Garamond"/>
                <w:sz w:val="24"/>
                <w:szCs w:val="24"/>
              </w:rPr>
              <w:br/>
              <w:t>Certificación discapacidad</w:t>
            </w:r>
            <w:r w:rsidRPr="008F3715">
              <w:rPr>
                <w:rFonts w:ascii="Garamond" w:hAnsi="Garamond"/>
                <w:sz w:val="24"/>
                <w:szCs w:val="24"/>
              </w:rPr>
              <w:br/>
              <w:t>Certificación población cuidadora</w:t>
            </w:r>
            <w:r w:rsidRPr="008F3715">
              <w:rPr>
                <w:rFonts w:ascii="Garamond" w:hAnsi="Garamond"/>
                <w:sz w:val="24"/>
                <w:szCs w:val="24"/>
              </w:rPr>
              <w:br/>
              <w:t>Declaración extrajudicial mujer cabeza de familia</w:t>
            </w:r>
            <w:r w:rsidRPr="008F3715">
              <w:rPr>
                <w:rFonts w:ascii="Garamond" w:hAnsi="Garamond"/>
                <w:sz w:val="24"/>
                <w:szCs w:val="24"/>
              </w:rPr>
              <w:br/>
              <w:t>Certificación población étnica</w:t>
            </w:r>
            <w:r w:rsidRPr="008F3715">
              <w:rPr>
                <w:rFonts w:ascii="Garamond" w:hAnsi="Garamond"/>
                <w:sz w:val="24"/>
                <w:szCs w:val="24"/>
              </w:rPr>
              <w:br/>
            </w:r>
            <w:proofErr w:type="spellStart"/>
            <w:r w:rsidRPr="008F3715">
              <w:rPr>
                <w:rFonts w:ascii="Garamond" w:hAnsi="Garamond"/>
                <w:sz w:val="24"/>
                <w:szCs w:val="24"/>
              </w:rPr>
              <w:t>Autodenominación</w:t>
            </w:r>
            <w:proofErr w:type="spellEnd"/>
            <w:r w:rsidRPr="008F3715">
              <w:rPr>
                <w:rFonts w:ascii="Garamond" w:hAnsi="Garamond"/>
                <w:sz w:val="24"/>
                <w:szCs w:val="24"/>
              </w:rPr>
              <w:t xml:space="preserve"> LGBTIQ+</w:t>
            </w:r>
            <w:r w:rsidRPr="008F3715">
              <w:rPr>
                <w:rFonts w:ascii="Garamond" w:hAnsi="Garamond"/>
                <w:sz w:val="24"/>
                <w:szCs w:val="24"/>
              </w:rPr>
              <w:br/>
              <w:t>Certificación procesos asociativos</w:t>
            </w:r>
          </w:p>
        </w:tc>
      </w:tr>
    </w:tbl>
    <w:p w14:paraId="307F548F" w14:textId="77777777" w:rsidR="0095574A" w:rsidRPr="008F3715" w:rsidRDefault="0095574A" w:rsidP="0095574A">
      <w:pPr>
        <w:tabs>
          <w:tab w:val="left" w:pos="426"/>
        </w:tabs>
        <w:spacing w:line="276" w:lineRule="auto"/>
        <w:ind w:left="284"/>
        <w:jc w:val="both"/>
        <w:rPr>
          <w:rFonts w:ascii="Garamond" w:hAnsi="Garamond"/>
          <w:sz w:val="24"/>
          <w:szCs w:val="24"/>
        </w:rPr>
      </w:pPr>
    </w:p>
    <w:p w14:paraId="1FDBBFA7" w14:textId="77777777" w:rsidR="0095574A" w:rsidRPr="008F3715" w:rsidRDefault="0095574A" w:rsidP="0095574A">
      <w:pPr>
        <w:spacing w:line="276" w:lineRule="auto"/>
        <w:jc w:val="both"/>
        <w:rPr>
          <w:rFonts w:ascii="Garamond" w:hAnsi="Garamond"/>
          <w:b/>
          <w:bCs/>
          <w:sz w:val="24"/>
          <w:szCs w:val="24"/>
        </w:rPr>
      </w:pPr>
      <w:r w:rsidRPr="008F3715">
        <w:rPr>
          <w:rFonts w:ascii="Garamond" w:hAnsi="Garamond"/>
          <w:b/>
          <w:bCs/>
          <w:sz w:val="24"/>
          <w:szCs w:val="24"/>
        </w:rPr>
        <w:t>Fase de fortalecimiento</w:t>
      </w:r>
    </w:p>
    <w:p w14:paraId="52AE75F3" w14:textId="33977B65" w:rsidR="0095574A" w:rsidRPr="001B63B3" w:rsidRDefault="0095574A" w:rsidP="00EB4D5D">
      <w:pPr>
        <w:tabs>
          <w:tab w:val="left" w:pos="426"/>
        </w:tabs>
        <w:spacing w:line="276" w:lineRule="auto"/>
        <w:jc w:val="both"/>
        <w:rPr>
          <w:rFonts w:ascii="Garamond" w:hAnsi="Garamond"/>
          <w:sz w:val="24"/>
          <w:szCs w:val="24"/>
          <w:highlight w:val="red"/>
        </w:rPr>
      </w:pPr>
      <w:r w:rsidRPr="008F3715">
        <w:rPr>
          <w:rFonts w:ascii="Garamond" w:hAnsi="Garamond"/>
          <w:sz w:val="24"/>
          <w:szCs w:val="24"/>
        </w:rPr>
        <w:t>La fase de fortalecimiento dirigida a Cuarenta y Cinco (45) Hogares y/o Unidades Productivas Familiares se encuentra directamente enlazada a la estructuración de la bolsa agropecuaria y ferretera</w:t>
      </w:r>
      <w:r w:rsidR="00EB4D5D">
        <w:rPr>
          <w:rFonts w:ascii="Garamond" w:hAnsi="Garamond"/>
          <w:sz w:val="24"/>
          <w:szCs w:val="24"/>
        </w:rPr>
        <w:t>.</w:t>
      </w:r>
    </w:p>
    <w:p w14:paraId="21D27C65" w14:textId="1192BEF0" w:rsidR="0095574A" w:rsidRPr="008F3715" w:rsidRDefault="0095574A" w:rsidP="0095574A">
      <w:pPr>
        <w:spacing w:line="276" w:lineRule="auto"/>
        <w:jc w:val="both"/>
        <w:rPr>
          <w:rFonts w:ascii="Garamond" w:hAnsi="Garamond"/>
          <w:b/>
          <w:sz w:val="24"/>
          <w:szCs w:val="24"/>
        </w:rPr>
      </w:pPr>
      <w:r w:rsidRPr="008F3715">
        <w:rPr>
          <w:rFonts w:ascii="Garamond" w:hAnsi="Garamond"/>
          <w:b/>
          <w:sz w:val="24"/>
          <w:szCs w:val="24"/>
        </w:rPr>
        <w:t>Tipología de Apoyos Entregables</w:t>
      </w:r>
      <w:r w:rsidR="008C7807">
        <w:rPr>
          <w:rFonts w:ascii="Garamond" w:hAnsi="Garamond"/>
          <w:b/>
          <w:sz w:val="24"/>
          <w:szCs w:val="24"/>
        </w:rPr>
        <w:t xml:space="preserve"> </w:t>
      </w:r>
    </w:p>
    <w:p w14:paraId="6FE11A1E" w14:textId="6748A4BD" w:rsidR="00621913" w:rsidRPr="008F3715" w:rsidRDefault="0095574A" w:rsidP="00621913">
      <w:pPr>
        <w:spacing w:line="276" w:lineRule="auto"/>
        <w:jc w:val="both"/>
        <w:rPr>
          <w:rFonts w:ascii="Garamond" w:eastAsia="Times New Roman" w:hAnsi="Garamond" w:cs="Times New Roman"/>
          <w:sz w:val="24"/>
          <w:szCs w:val="24"/>
        </w:rPr>
      </w:pPr>
      <w:r w:rsidRPr="008F3715">
        <w:rPr>
          <w:rFonts w:ascii="Garamond" w:hAnsi="Garamond"/>
          <w:sz w:val="24"/>
          <w:szCs w:val="24"/>
        </w:rPr>
        <w:t>Los insumos, herramientas, equipos y cantidades se definirán en función del diagnóstico previo y de las necesidades particulares de cada Hogares y/o Unidad Productiva Famili</w:t>
      </w:r>
      <w:r w:rsidR="00621913">
        <w:rPr>
          <w:rFonts w:ascii="Garamond" w:hAnsi="Garamond"/>
          <w:sz w:val="24"/>
          <w:szCs w:val="24"/>
        </w:rPr>
        <w:t xml:space="preserve">ar, clasificadas en tres líneas, </w:t>
      </w:r>
      <w:r w:rsidR="00621913">
        <w:rPr>
          <w:rFonts w:ascii="Garamond" w:eastAsia="Times New Roman" w:hAnsi="Garamond" w:cs="Times New Roman"/>
          <w:sz w:val="24"/>
          <w:szCs w:val="24"/>
        </w:rPr>
        <w:t>de acuerdo a las necesidades de las unidades productivas.</w:t>
      </w:r>
    </w:p>
    <w:p w14:paraId="032A35D4" w14:textId="77777777" w:rsidR="0095574A" w:rsidRPr="008F3715" w:rsidRDefault="0095574A" w:rsidP="0095574A">
      <w:pPr>
        <w:tabs>
          <w:tab w:val="left" w:pos="426"/>
        </w:tabs>
        <w:spacing w:line="276" w:lineRule="auto"/>
        <w:jc w:val="both"/>
        <w:rPr>
          <w:rFonts w:ascii="Garamond" w:hAnsi="Garamond"/>
          <w:sz w:val="24"/>
          <w:szCs w:val="24"/>
        </w:rPr>
      </w:pPr>
      <w:r w:rsidRPr="008F3715">
        <w:rPr>
          <w:rFonts w:ascii="Garamond" w:hAnsi="Garamond"/>
          <w:sz w:val="24"/>
          <w:szCs w:val="24"/>
        </w:rPr>
        <w:t>Con el fin de garantizar la corresponsabilidad, el buen uso de los recursos públicos y la sostenibilidad de las acciones implementadas, se establece la necesidad de formalizar el compromiso de cada beneficiario mediante la firma de un acta que defina claramente sus deberes y responsabilidades frente al proyecto. Este documento constituye un mecanismo de trazabilidad institucional, fortalece la transparencia del proceso, facilita el seguimiento posterior por parte de la ALCB, y brinda garantías a los entes de control sobre la adecuada ejecución de los recursos.</w:t>
      </w:r>
    </w:p>
    <w:p w14:paraId="055FACE8" w14:textId="77777777" w:rsidR="0095574A" w:rsidRPr="008F3715" w:rsidRDefault="0095574A" w:rsidP="0095574A">
      <w:pPr>
        <w:tabs>
          <w:tab w:val="left" w:pos="426"/>
        </w:tabs>
        <w:spacing w:line="276" w:lineRule="auto"/>
        <w:jc w:val="both"/>
        <w:rPr>
          <w:rFonts w:ascii="Garamond" w:hAnsi="Garamond"/>
          <w:sz w:val="24"/>
          <w:szCs w:val="24"/>
        </w:rPr>
      </w:pPr>
      <w:r w:rsidRPr="008F3715">
        <w:rPr>
          <w:rFonts w:ascii="Garamond" w:hAnsi="Garamond"/>
          <w:sz w:val="24"/>
          <w:szCs w:val="24"/>
        </w:rPr>
        <w:t>Las corresponsabilidades mínimas que deberán ser asumidas por cada beneficiario incluyen:</w:t>
      </w:r>
    </w:p>
    <w:p w14:paraId="4278FE2D" w14:textId="77777777" w:rsidR="0095574A" w:rsidRPr="008F3715" w:rsidRDefault="0095574A" w:rsidP="00C5307A">
      <w:pPr>
        <w:numPr>
          <w:ilvl w:val="0"/>
          <w:numId w:val="12"/>
        </w:numPr>
        <w:tabs>
          <w:tab w:val="left" w:pos="426"/>
        </w:tabs>
        <w:spacing w:after="0" w:line="276" w:lineRule="auto"/>
        <w:jc w:val="both"/>
        <w:rPr>
          <w:rFonts w:ascii="Garamond" w:hAnsi="Garamond"/>
          <w:sz w:val="24"/>
          <w:szCs w:val="24"/>
        </w:rPr>
      </w:pPr>
      <w:r w:rsidRPr="008F3715">
        <w:rPr>
          <w:rFonts w:ascii="Garamond" w:hAnsi="Garamond"/>
          <w:sz w:val="24"/>
          <w:szCs w:val="24"/>
        </w:rPr>
        <w:t>Uso adecuado, cuidado y mantenimiento de los insumos, equipos e infraestructura entregada.</w:t>
      </w:r>
    </w:p>
    <w:p w14:paraId="36BBD02B" w14:textId="77777777" w:rsidR="0095574A" w:rsidRPr="008F3715" w:rsidRDefault="0095574A" w:rsidP="00C5307A">
      <w:pPr>
        <w:numPr>
          <w:ilvl w:val="0"/>
          <w:numId w:val="12"/>
        </w:numPr>
        <w:tabs>
          <w:tab w:val="left" w:pos="426"/>
        </w:tabs>
        <w:spacing w:after="0" w:line="276" w:lineRule="auto"/>
        <w:jc w:val="both"/>
        <w:rPr>
          <w:rFonts w:ascii="Garamond" w:hAnsi="Garamond"/>
          <w:sz w:val="24"/>
          <w:szCs w:val="24"/>
        </w:rPr>
      </w:pPr>
      <w:r w:rsidRPr="008F3715">
        <w:rPr>
          <w:rFonts w:ascii="Garamond" w:hAnsi="Garamond"/>
          <w:sz w:val="24"/>
          <w:szCs w:val="24"/>
        </w:rPr>
        <w:t>Disposición para compartir aprendizajes, experiencias y buenas prácticas con otros productores.</w:t>
      </w:r>
    </w:p>
    <w:p w14:paraId="5E2DC548" w14:textId="77777777" w:rsidR="0095574A" w:rsidRPr="008F3715" w:rsidRDefault="0095574A" w:rsidP="00C5307A">
      <w:pPr>
        <w:numPr>
          <w:ilvl w:val="0"/>
          <w:numId w:val="12"/>
        </w:numPr>
        <w:tabs>
          <w:tab w:val="left" w:pos="426"/>
        </w:tabs>
        <w:spacing w:after="0" w:line="276" w:lineRule="auto"/>
        <w:jc w:val="both"/>
        <w:rPr>
          <w:rFonts w:ascii="Garamond" w:hAnsi="Garamond"/>
          <w:sz w:val="24"/>
          <w:szCs w:val="24"/>
        </w:rPr>
      </w:pPr>
      <w:r w:rsidRPr="008F3715">
        <w:rPr>
          <w:rFonts w:ascii="Garamond" w:hAnsi="Garamond"/>
          <w:sz w:val="24"/>
          <w:szCs w:val="24"/>
        </w:rPr>
        <w:t xml:space="preserve">Compromiso con la continuidad del proyecto en el tiempo, asegurando su sostenibilidad más allá del periodo de intervención institucional. </w:t>
      </w:r>
    </w:p>
    <w:p w14:paraId="1CF635D2" w14:textId="77777777" w:rsidR="0095574A" w:rsidRPr="008F3715" w:rsidRDefault="0095574A" w:rsidP="00C5307A">
      <w:pPr>
        <w:numPr>
          <w:ilvl w:val="0"/>
          <w:numId w:val="12"/>
        </w:numPr>
        <w:tabs>
          <w:tab w:val="left" w:pos="426"/>
        </w:tabs>
        <w:spacing w:after="0" w:line="276" w:lineRule="auto"/>
        <w:jc w:val="both"/>
        <w:rPr>
          <w:rFonts w:ascii="Garamond" w:hAnsi="Garamond"/>
          <w:sz w:val="24"/>
          <w:szCs w:val="24"/>
        </w:rPr>
      </w:pPr>
      <w:r w:rsidRPr="008F3715">
        <w:rPr>
          <w:rFonts w:ascii="Garamond" w:hAnsi="Garamond"/>
          <w:sz w:val="24"/>
          <w:szCs w:val="24"/>
        </w:rPr>
        <w:t xml:space="preserve">Para asegurar la eficacia, pertinencia y sostenibilidad de las acciones desarrolladas, se implementarán procesos sistemáticos de seguimiento y evaluación, orientados a verificar </w:t>
      </w:r>
      <w:r w:rsidRPr="008F3715">
        <w:rPr>
          <w:rFonts w:ascii="Garamond" w:hAnsi="Garamond"/>
          <w:sz w:val="24"/>
          <w:szCs w:val="24"/>
        </w:rPr>
        <w:lastRenderedPageBreak/>
        <w:t>el cumplimiento de los objetivos, identificar oportunidades de mejora y ajustar las estrategias de intervención según las condiciones técnicas y territoriales.</w:t>
      </w:r>
    </w:p>
    <w:p w14:paraId="2C7B8AE3" w14:textId="77777777" w:rsidR="0095574A" w:rsidRPr="008F3715" w:rsidRDefault="0095574A" w:rsidP="0095574A">
      <w:pPr>
        <w:tabs>
          <w:tab w:val="left" w:pos="426"/>
        </w:tabs>
        <w:spacing w:after="0" w:line="276" w:lineRule="auto"/>
        <w:ind w:left="720"/>
        <w:jc w:val="both"/>
        <w:rPr>
          <w:rFonts w:ascii="Garamond" w:hAnsi="Garamond"/>
          <w:sz w:val="24"/>
          <w:szCs w:val="24"/>
        </w:rPr>
      </w:pPr>
      <w:r w:rsidRPr="008F3715">
        <w:rPr>
          <w:rFonts w:ascii="Garamond" w:hAnsi="Garamond"/>
          <w:sz w:val="24"/>
          <w:szCs w:val="24"/>
        </w:rPr>
        <w:br/>
        <w:t>Las actividades mínimas contempladas para el seguimiento y evaluación incluyen:</w:t>
      </w:r>
    </w:p>
    <w:p w14:paraId="1A8BF8E3" w14:textId="77777777" w:rsidR="0095574A" w:rsidRPr="008F3715" w:rsidRDefault="0095574A" w:rsidP="00C5307A">
      <w:pPr>
        <w:numPr>
          <w:ilvl w:val="0"/>
          <w:numId w:val="12"/>
        </w:numPr>
        <w:tabs>
          <w:tab w:val="left" w:pos="426"/>
        </w:tabs>
        <w:spacing w:after="0" w:line="276" w:lineRule="auto"/>
        <w:jc w:val="both"/>
        <w:rPr>
          <w:rFonts w:ascii="Garamond" w:hAnsi="Garamond"/>
          <w:sz w:val="24"/>
          <w:szCs w:val="24"/>
        </w:rPr>
      </w:pPr>
      <w:r w:rsidRPr="008F3715">
        <w:rPr>
          <w:rFonts w:ascii="Garamond" w:hAnsi="Garamond"/>
          <w:sz w:val="24"/>
          <w:szCs w:val="24"/>
        </w:rPr>
        <w:t>Seguimiento técnico posterior a la entrega, mediante al menos dos visitas por hogar y/o unidad productiva familiar.</w:t>
      </w:r>
    </w:p>
    <w:p w14:paraId="06D7EED1" w14:textId="77777777" w:rsidR="0095574A" w:rsidRPr="008F3715" w:rsidRDefault="0095574A" w:rsidP="00C5307A">
      <w:pPr>
        <w:numPr>
          <w:ilvl w:val="0"/>
          <w:numId w:val="12"/>
        </w:numPr>
        <w:tabs>
          <w:tab w:val="left" w:pos="426"/>
        </w:tabs>
        <w:spacing w:after="0" w:line="276" w:lineRule="auto"/>
        <w:jc w:val="both"/>
        <w:rPr>
          <w:rFonts w:ascii="Garamond" w:hAnsi="Garamond"/>
          <w:sz w:val="24"/>
          <w:szCs w:val="24"/>
        </w:rPr>
      </w:pPr>
      <w:r w:rsidRPr="008F3715">
        <w:rPr>
          <w:rFonts w:ascii="Garamond" w:hAnsi="Garamond"/>
          <w:sz w:val="24"/>
          <w:szCs w:val="24"/>
        </w:rPr>
        <w:t>Registro fotográfico y técnico de la entrega, instalación y uso de los insumos.</w:t>
      </w:r>
    </w:p>
    <w:p w14:paraId="1B1429D8" w14:textId="6553286A" w:rsidR="008C7807" w:rsidRDefault="0095574A" w:rsidP="008C7807">
      <w:pPr>
        <w:numPr>
          <w:ilvl w:val="0"/>
          <w:numId w:val="12"/>
        </w:numPr>
        <w:tabs>
          <w:tab w:val="left" w:pos="426"/>
        </w:tabs>
        <w:spacing w:after="0" w:line="276" w:lineRule="auto"/>
        <w:jc w:val="both"/>
        <w:rPr>
          <w:rFonts w:ascii="Garamond" w:hAnsi="Garamond"/>
          <w:sz w:val="24"/>
          <w:szCs w:val="24"/>
        </w:rPr>
      </w:pPr>
      <w:r w:rsidRPr="008F3715">
        <w:rPr>
          <w:rFonts w:ascii="Garamond" w:hAnsi="Garamond"/>
          <w:sz w:val="24"/>
          <w:szCs w:val="24"/>
        </w:rPr>
        <w:t>Aplicación de una encuesta de satisfacción y una medición del impacto productivo al cierre del acompañamiento, que permita evaluar los resultados alcanzados y recoger percepciones de los beneficiarios.</w:t>
      </w:r>
    </w:p>
    <w:p w14:paraId="4CB9B09C" w14:textId="77777777" w:rsidR="008C7807" w:rsidRDefault="008C7807" w:rsidP="008C7807">
      <w:pPr>
        <w:tabs>
          <w:tab w:val="left" w:pos="426"/>
        </w:tabs>
        <w:spacing w:after="0" w:line="276" w:lineRule="auto"/>
        <w:jc w:val="both"/>
        <w:rPr>
          <w:rFonts w:ascii="Garamond" w:hAnsi="Garamond"/>
          <w:sz w:val="24"/>
          <w:szCs w:val="24"/>
        </w:rPr>
      </w:pPr>
    </w:p>
    <w:p w14:paraId="42424745" w14:textId="23F36D6D" w:rsidR="008C7807" w:rsidRPr="008C7807" w:rsidRDefault="008C7807" w:rsidP="008C7807">
      <w:pPr>
        <w:tabs>
          <w:tab w:val="left" w:pos="426"/>
        </w:tabs>
        <w:spacing w:after="0" w:line="276" w:lineRule="auto"/>
        <w:jc w:val="both"/>
        <w:rPr>
          <w:rFonts w:ascii="Garamond" w:hAnsi="Garamond"/>
          <w:sz w:val="24"/>
          <w:szCs w:val="24"/>
        </w:rPr>
      </w:pPr>
      <w:r>
        <w:rPr>
          <w:rFonts w:ascii="Garamond" w:hAnsi="Garamond"/>
          <w:sz w:val="24"/>
          <w:szCs w:val="24"/>
        </w:rPr>
        <w:t>Finalmente, posterior a los entregables se realiza el seguimiento de la implementación y el uso de elementos</w:t>
      </w:r>
    </w:p>
    <w:p w14:paraId="52FCE1DF" w14:textId="04FD5110" w:rsidR="00CF2F47" w:rsidRPr="008F3715" w:rsidRDefault="00CF2F47" w:rsidP="00FB17F4">
      <w:pPr>
        <w:pStyle w:val="NormalWeb"/>
        <w:jc w:val="both"/>
        <w:rPr>
          <w:rStyle w:val="Textoennegrita"/>
          <w:rFonts w:ascii="Garamond" w:hAnsi="Garamond"/>
        </w:rPr>
      </w:pPr>
      <w:r w:rsidRPr="008F3715">
        <w:rPr>
          <w:rStyle w:val="Textoennegrita"/>
          <w:rFonts w:ascii="Garamond" w:hAnsi="Garamond"/>
        </w:rPr>
        <w:t>Entregables:</w:t>
      </w:r>
    </w:p>
    <w:p w14:paraId="47D8B892" w14:textId="11437073" w:rsidR="00BA68BA" w:rsidRPr="008F3715" w:rsidRDefault="00BA68BA" w:rsidP="00BA68BA">
      <w:pPr>
        <w:pStyle w:val="NormalWeb"/>
        <w:jc w:val="both"/>
        <w:rPr>
          <w:rFonts w:ascii="Garamond" w:hAnsi="Garamond"/>
        </w:rPr>
      </w:pPr>
      <w:r w:rsidRPr="008F3715">
        <w:rPr>
          <w:rFonts w:ascii="Garamond" w:hAnsi="Garamond"/>
        </w:rPr>
        <w:t>Soportes convocatoria:</w:t>
      </w:r>
    </w:p>
    <w:p w14:paraId="633DAF23" w14:textId="4C596674" w:rsidR="00BA68BA" w:rsidRPr="008F3715" w:rsidRDefault="00BA68BA" w:rsidP="00C5307A">
      <w:pPr>
        <w:pStyle w:val="NormalWeb"/>
        <w:numPr>
          <w:ilvl w:val="0"/>
          <w:numId w:val="15"/>
        </w:numPr>
        <w:jc w:val="both"/>
        <w:rPr>
          <w:rFonts w:ascii="Garamond" w:hAnsi="Garamond"/>
        </w:rPr>
      </w:pPr>
      <w:r w:rsidRPr="008F3715">
        <w:rPr>
          <w:rFonts w:ascii="Garamond" w:hAnsi="Garamond"/>
        </w:rPr>
        <w:t xml:space="preserve">Soportes de medios de divulgación (piezas </w:t>
      </w:r>
      <w:r w:rsidR="00084147" w:rsidRPr="008F3715">
        <w:rPr>
          <w:rFonts w:ascii="Garamond" w:hAnsi="Garamond"/>
        </w:rPr>
        <w:t>gráficas</w:t>
      </w:r>
      <w:r w:rsidRPr="008F3715">
        <w:rPr>
          <w:rFonts w:ascii="Garamond" w:hAnsi="Garamond"/>
        </w:rPr>
        <w:t xml:space="preserve">, </w:t>
      </w:r>
      <w:r w:rsidR="00084147" w:rsidRPr="008F3715">
        <w:rPr>
          <w:rFonts w:ascii="Garamond" w:hAnsi="Garamond"/>
        </w:rPr>
        <w:t>vide</w:t>
      </w:r>
      <w:r w:rsidRPr="008F3715">
        <w:rPr>
          <w:rFonts w:ascii="Garamond" w:hAnsi="Garamond"/>
        </w:rPr>
        <w:t>os, actas de reuniones, entre otras)</w:t>
      </w:r>
    </w:p>
    <w:p w14:paraId="6A6FAB36" w14:textId="71872C7F" w:rsidR="00BA68BA" w:rsidRPr="008F3715" w:rsidRDefault="00BA68BA" w:rsidP="00BA68BA">
      <w:pPr>
        <w:pStyle w:val="NormalWeb"/>
        <w:jc w:val="both"/>
        <w:rPr>
          <w:rFonts w:ascii="Garamond" w:hAnsi="Garamond"/>
        </w:rPr>
      </w:pPr>
      <w:r w:rsidRPr="008F3715">
        <w:rPr>
          <w:rFonts w:ascii="Garamond" w:hAnsi="Garamond"/>
        </w:rPr>
        <w:t>Soportes de socialización e inscripción</w:t>
      </w:r>
    </w:p>
    <w:p w14:paraId="0D67D16E" w14:textId="7A36B824" w:rsidR="00BA68BA" w:rsidRPr="008F3715" w:rsidRDefault="00BA68BA" w:rsidP="00C5307A">
      <w:pPr>
        <w:pStyle w:val="NormalWeb"/>
        <w:numPr>
          <w:ilvl w:val="0"/>
          <w:numId w:val="15"/>
        </w:numPr>
        <w:jc w:val="both"/>
        <w:rPr>
          <w:rFonts w:ascii="Garamond" w:hAnsi="Garamond"/>
        </w:rPr>
      </w:pPr>
      <w:r w:rsidRPr="008F3715">
        <w:rPr>
          <w:rFonts w:ascii="Garamond" w:hAnsi="Garamond"/>
        </w:rPr>
        <w:t>Actas de socialización y/o inscripción</w:t>
      </w:r>
    </w:p>
    <w:p w14:paraId="0584653A" w14:textId="42E10FBC" w:rsidR="00BA68BA" w:rsidRPr="008F3715" w:rsidRDefault="00BA68BA" w:rsidP="00C5307A">
      <w:pPr>
        <w:pStyle w:val="NormalWeb"/>
        <w:numPr>
          <w:ilvl w:val="0"/>
          <w:numId w:val="15"/>
        </w:numPr>
        <w:jc w:val="both"/>
        <w:rPr>
          <w:rFonts w:ascii="Garamond" w:hAnsi="Garamond"/>
        </w:rPr>
      </w:pPr>
      <w:r w:rsidRPr="008F3715">
        <w:rPr>
          <w:rFonts w:ascii="Garamond" w:hAnsi="Garamond"/>
        </w:rPr>
        <w:t>Registro fotográfico</w:t>
      </w:r>
    </w:p>
    <w:p w14:paraId="012B79A3" w14:textId="20433604" w:rsidR="00BA68BA" w:rsidRPr="008F3715" w:rsidRDefault="00BA68BA" w:rsidP="00C5307A">
      <w:pPr>
        <w:pStyle w:val="NormalWeb"/>
        <w:numPr>
          <w:ilvl w:val="0"/>
          <w:numId w:val="15"/>
        </w:numPr>
        <w:jc w:val="both"/>
        <w:rPr>
          <w:rFonts w:ascii="Garamond" w:hAnsi="Garamond"/>
        </w:rPr>
      </w:pPr>
      <w:r w:rsidRPr="008F3715">
        <w:rPr>
          <w:rFonts w:ascii="Garamond" w:hAnsi="Garamond"/>
        </w:rPr>
        <w:t xml:space="preserve">Documentos de inscripción de las unidades productivas </w:t>
      </w:r>
    </w:p>
    <w:p w14:paraId="4D7BF186" w14:textId="79E9B6F5" w:rsidR="00BA68BA" w:rsidRPr="008F3715" w:rsidRDefault="00BA68BA" w:rsidP="00C5307A">
      <w:pPr>
        <w:pStyle w:val="NormalWeb"/>
        <w:numPr>
          <w:ilvl w:val="0"/>
          <w:numId w:val="15"/>
        </w:numPr>
        <w:jc w:val="both"/>
        <w:rPr>
          <w:rFonts w:ascii="Garamond" w:hAnsi="Garamond"/>
        </w:rPr>
      </w:pPr>
      <w:r w:rsidRPr="008F3715">
        <w:rPr>
          <w:rFonts w:ascii="Garamond" w:hAnsi="Garamond"/>
        </w:rPr>
        <w:t>Base de datos de las unidades productivas inscritas.</w:t>
      </w:r>
    </w:p>
    <w:p w14:paraId="161CC360" w14:textId="25DEB32D" w:rsidR="00BA68BA" w:rsidRPr="008F3715" w:rsidRDefault="00BA68BA" w:rsidP="00BA68BA">
      <w:pPr>
        <w:pStyle w:val="NormalWeb"/>
        <w:jc w:val="both"/>
        <w:rPr>
          <w:rFonts w:ascii="Garamond" w:hAnsi="Garamond"/>
        </w:rPr>
      </w:pPr>
      <w:r w:rsidRPr="008F3715">
        <w:rPr>
          <w:rFonts w:ascii="Garamond" w:hAnsi="Garamond"/>
        </w:rPr>
        <w:t>Soportes de caracterización</w:t>
      </w:r>
    </w:p>
    <w:p w14:paraId="0DDEB0A6" w14:textId="7CC26CE3" w:rsidR="00BA68BA" w:rsidRPr="008F3715" w:rsidRDefault="00BA68BA" w:rsidP="00C5307A">
      <w:pPr>
        <w:pStyle w:val="NormalWeb"/>
        <w:numPr>
          <w:ilvl w:val="0"/>
          <w:numId w:val="16"/>
        </w:numPr>
        <w:jc w:val="both"/>
        <w:rPr>
          <w:rFonts w:ascii="Garamond" w:hAnsi="Garamond"/>
        </w:rPr>
      </w:pPr>
      <w:r w:rsidRPr="008F3715">
        <w:rPr>
          <w:rFonts w:ascii="Garamond" w:hAnsi="Garamond"/>
        </w:rPr>
        <w:t xml:space="preserve">Actas de visita técnica y formatos de implementación de buenas </w:t>
      </w:r>
      <w:r w:rsidR="00084147" w:rsidRPr="008F3715">
        <w:rPr>
          <w:rFonts w:ascii="Garamond" w:hAnsi="Garamond"/>
        </w:rPr>
        <w:t>prácticas</w:t>
      </w:r>
      <w:r w:rsidRPr="008F3715">
        <w:rPr>
          <w:rFonts w:ascii="Garamond" w:hAnsi="Garamond"/>
        </w:rPr>
        <w:t xml:space="preserve"> (ICA)</w:t>
      </w:r>
    </w:p>
    <w:p w14:paraId="77AFB370" w14:textId="36C572C6" w:rsidR="00BA68BA" w:rsidRDefault="00BA68BA" w:rsidP="00C5307A">
      <w:pPr>
        <w:pStyle w:val="NormalWeb"/>
        <w:numPr>
          <w:ilvl w:val="0"/>
          <w:numId w:val="16"/>
        </w:numPr>
        <w:jc w:val="both"/>
        <w:rPr>
          <w:rFonts w:ascii="Garamond" w:hAnsi="Garamond"/>
        </w:rPr>
      </w:pPr>
      <w:r w:rsidRPr="008F3715">
        <w:rPr>
          <w:rFonts w:ascii="Garamond" w:hAnsi="Garamond"/>
        </w:rPr>
        <w:t>Registro fotográfico</w:t>
      </w:r>
    </w:p>
    <w:p w14:paraId="4FD0DC5D" w14:textId="7172C759" w:rsidR="002023F9" w:rsidRPr="00621913" w:rsidRDefault="002023F9" w:rsidP="00C5307A">
      <w:pPr>
        <w:pStyle w:val="NormalWeb"/>
        <w:numPr>
          <w:ilvl w:val="0"/>
          <w:numId w:val="16"/>
        </w:numPr>
        <w:jc w:val="both"/>
        <w:rPr>
          <w:rFonts w:ascii="Garamond" w:hAnsi="Garamond"/>
        </w:rPr>
      </w:pPr>
      <w:r w:rsidRPr="00621913">
        <w:rPr>
          <w:rFonts w:ascii="Garamond" w:hAnsi="Garamond"/>
        </w:rPr>
        <w:t xml:space="preserve">Informe diagnostico </w:t>
      </w:r>
    </w:p>
    <w:p w14:paraId="75CA3A8B" w14:textId="668EB2F5" w:rsidR="00BA68BA" w:rsidRPr="008F3715" w:rsidRDefault="00BA68BA" w:rsidP="00BA68BA">
      <w:pPr>
        <w:pStyle w:val="NormalWeb"/>
        <w:jc w:val="both"/>
        <w:rPr>
          <w:rFonts w:ascii="Garamond" w:hAnsi="Garamond"/>
        </w:rPr>
      </w:pPr>
      <w:r w:rsidRPr="008F3715">
        <w:rPr>
          <w:rFonts w:ascii="Garamond" w:hAnsi="Garamond"/>
        </w:rPr>
        <w:t>Soportes de selección de unidades de producción</w:t>
      </w:r>
    </w:p>
    <w:p w14:paraId="480E1CFD" w14:textId="5C274A38" w:rsidR="00BA68BA" w:rsidRPr="008F3715" w:rsidRDefault="00BA68BA" w:rsidP="00C5307A">
      <w:pPr>
        <w:pStyle w:val="NormalWeb"/>
        <w:numPr>
          <w:ilvl w:val="0"/>
          <w:numId w:val="17"/>
        </w:numPr>
        <w:jc w:val="both"/>
        <w:rPr>
          <w:rFonts w:ascii="Garamond" w:hAnsi="Garamond"/>
        </w:rPr>
      </w:pPr>
      <w:r w:rsidRPr="008F3715">
        <w:rPr>
          <w:rFonts w:ascii="Garamond" w:hAnsi="Garamond"/>
        </w:rPr>
        <w:t>Acta de comité técnico</w:t>
      </w:r>
    </w:p>
    <w:p w14:paraId="1A33FF67" w14:textId="1CBC43FD" w:rsidR="00BA68BA" w:rsidRPr="008F3715" w:rsidRDefault="00BA68BA" w:rsidP="00C5307A">
      <w:pPr>
        <w:pStyle w:val="NormalWeb"/>
        <w:numPr>
          <w:ilvl w:val="0"/>
          <w:numId w:val="17"/>
        </w:numPr>
        <w:jc w:val="both"/>
        <w:rPr>
          <w:rFonts w:ascii="Garamond" w:hAnsi="Garamond"/>
        </w:rPr>
      </w:pPr>
      <w:r w:rsidRPr="008F3715">
        <w:rPr>
          <w:rFonts w:ascii="Garamond" w:hAnsi="Garamond"/>
        </w:rPr>
        <w:t>Base de datos de las unidades productivas</w:t>
      </w:r>
    </w:p>
    <w:p w14:paraId="7D88FE33" w14:textId="138CA35B" w:rsidR="00084147" w:rsidRPr="008F3715" w:rsidRDefault="00084147" w:rsidP="00084147">
      <w:pPr>
        <w:pStyle w:val="NormalWeb"/>
        <w:jc w:val="both"/>
        <w:rPr>
          <w:rFonts w:ascii="Garamond" w:hAnsi="Garamond"/>
        </w:rPr>
      </w:pPr>
      <w:r w:rsidRPr="008F3715">
        <w:rPr>
          <w:rFonts w:ascii="Garamond" w:hAnsi="Garamond"/>
        </w:rPr>
        <w:t>Soportes de fortalecimiento</w:t>
      </w:r>
    </w:p>
    <w:p w14:paraId="1E704D5C" w14:textId="1CED29B5" w:rsidR="00084147" w:rsidRPr="008F3715" w:rsidRDefault="00084147" w:rsidP="00C5307A">
      <w:pPr>
        <w:pStyle w:val="NormalWeb"/>
        <w:numPr>
          <w:ilvl w:val="0"/>
          <w:numId w:val="18"/>
        </w:numPr>
        <w:jc w:val="both"/>
        <w:rPr>
          <w:rFonts w:ascii="Garamond" w:hAnsi="Garamond"/>
        </w:rPr>
      </w:pPr>
      <w:r w:rsidRPr="008F3715">
        <w:rPr>
          <w:rFonts w:ascii="Garamond" w:hAnsi="Garamond"/>
        </w:rPr>
        <w:t>Actas de fortalecimiento (insumos, equipo y/o herramientas) con registro fotográfico</w:t>
      </w:r>
      <w:r w:rsidR="00876D59" w:rsidRPr="008F3715">
        <w:rPr>
          <w:rFonts w:ascii="Garamond" w:hAnsi="Garamond"/>
        </w:rPr>
        <w:t xml:space="preserve"> y georreferenciación </w:t>
      </w:r>
    </w:p>
    <w:p w14:paraId="71539AC1" w14:textId="1A7D5E56" w:rsidR="00084147" w:rsidRPr="008F3715" w:rsidRDefault="00084147" w:rsidP="00084147">
      <w:pPr>
        <w:pStyle w:val="NormalWeb"/>
        <w:jc w:val="both"/>
        <w:rPr>
          <w:rFonts w:ascii="Garamond" w:hAnsi="Garamond"/>
        </w:rPr>
      </w:pPr>
      <w:r w:rsidRPr="008F3715">
        <w:rPr>
          <w:rFonts w:ascii="Garamond" w:hAnsi="Garamond"/>
        </w:rPr>
        <w:lastRenderedPageBreak/>
        <w:t xml:space="preserve">Soportes de seguimiento </w:t>
      </w:r>
    </w:p>
    <w:p w14:paraId="5698DB96" w14:textId="56B4B58D" w:rsidR="00084147" w:rsidRPr="008F3715" w:rsidRDefault="00084147" w:rsidP="00C5307A">
      <w:pPr>
        <w:pStyle w:val="NormalWeb"/>
        <w:numPr>
          <w:ilvl w:val="0"/>
          <w:numId w:val="18"/>
        </w:numPr>
        <w:jc w:val="both"/>
        <w:rPr>
          <w:rFonts w:ascii="Garamond" w:hAnsi="Garamond"/>
        </w:rPr>
      </w:pPr>
      <w:r w:rsidRPr="008F3715">
        <w:rPr>
          <w:rFonts w:ascii="Garamond" w:hAnsi="Garamond"/>
        </w:rPr>
        <w:t xml:space="preserve">Acta de visita técnica de seguimiento </w:t>
      </w:r>
    </w:p>
    <w:p w14:paraId="41FB11C1" w14:textId="77777777" w:rsidR="00084147" w:rsidRPr="008F3715" w:rsidRDefault="00084147" w:rsidP="00084147">
      <w:pPr>
        <w:pStyle w:val="NormalWeb"/>
        <w:jc w:val="both"/>
        <w:rPr>
          <w:rFonts w:ascii="Garamond" w:hAnsi="Garamond"/>
        </w:rPr>
      </w:pPr>
    </w:p>
    <w:p w14:paraId="35B5ECC2" w14:textId="6E37E659" w:rsidR="00971922" w:rsidRDefault="00971922" w:rsidP="00800EFA">
      <w:pPr>
        <w:pBdr>
          <w:top w:val="nil"/>
          <w:left w:val="nil"/>
          <w:bottom w:val="nil"/>
          <w:right w:val="nil"/>
          <w:between w:val="nil"/>
        </w:pBdr>
        <w:jc w:val="center"/>
        <w:rPr>
          <w:rFonts w:ascii="Garamond" w:hAnsi="Garamond"/>
          <w:b/>
          <w:bCs/>
          <w:i/>
          <w:iCs/>
          <w:sz w:val="24"/>
          <w:szCs w:val="24"/>
        </w:rPr>
      </w:pPr>
      <w:r w:rsidRPr="008F3715">
        <w:rPr>
          <w:rFonts w:ascii="Garamond" w:hAnsi="Garamond"/>
          <w:b/>
          <w:bCs/>
          <w:i/>
          <w:iCs/>
          <w:sz w:val="24"/>
          <w:szCs w:val="24"/>
        </w:rPr>
        <w:t xml:space="preserve">Tabla </w:t>
      </w:r>
      <w:r w:rsidR="0030331D" w:rsidRPr="008F3715">
        <w:rPr>
          <w:rFonts w:ascii="Garamond" w:hAnsi="Garamond"/>
          <w:b/>
          <w:bCs/>
          <w:i/>
          <w:iCs/>
          <w:sz w:val="24"/>
          <w:szCs w:val="24"/>
        </w:rPr>
        <w:t>4</w:t>
      </w:r>
      <w:r w:rsidRPr="008F3715">
        <w:rPr>
          <w:rFonts w:ascii="Garamond" w:hAnsi="Garamond"/>
          <w:b/>
          <w:bCs/>
          <w:i/>
          <w:iCs/>
          <w:sz w:val="24"/>
          <w:szCs w:val="24"/>
        </w:rPr>
        <w:t>. Iniciativas de presupuestos participativos vigencia 202</w:t>
      </w:r>
      <w:r w:rsidR="00C079D3" w:rsidRPr="008F3715">
        <w:rPr>
          <w:rFonts w:ascii="Garamond" w:hAnsi="Garamond"/>
          <w:b/>
          <w:bCs/>
          <w:i/>
          <w:iCs/>
          <w:sz w:val="24"/>
          <w:szCs w:val="24"/>
        </w:rPr>
        <w:t>6</w:t>
      </w:r>
      <w:r w:rsidRPr="008F3715">
        <w:rPr>
          <w:rFonts w:ascii="Garamond" w:hAnsi="Garamond"/>
          <w:b/>
          <w:bCs/>
          <w:i/>
          <w:iCs/>
          <w:sz w:val="24"/>
          <w:szCs w:val="24"/>
        </w:rPr>
        <w:t xml:space="preserve">, </w:t>
      </w:r>
      <w:r w:rsidR="00800EFA" w:rsidRPr="008F3715">
        <w:rPr>
          <w:rFonts w:ascii="Garamond" w:hAnsi="Garamond"/>
          <w:b/>
          <w:bCs/>
          <w:i/>
          <w:iCs/>
          <w:sz w:val="24"/>
          <w:szCs w:val="24"/>
        </w:rPr>
        <w:t>productividad y comercialización</w:t>
      </w:r>
    </w:p>
    <w:p w14:paraId="718CE030" w14:textId="19D44C1A" w:rsidR="00EE1C55" w:rsidRPr="00EE1C55" w:rsidRDefault="00EE1C55" w:rsidP="00EE1C55">
      <w:pPr>
        <w:pBdr>
          <w:top w:val="nil"/>
          <w:left w:val="nil"/>
          <w:bottom w:val="nil"/>
          <w:right w:val="nil"/>
          <w:between w:val="nil"/>
        </w:pBdr>
        <w:jc w:val="both"/>
        <w:rPr>
          <w:rFonts w:ascii="Garamond" w:hAnsi="Garamond"/>
          <w:bCs/>
          <w:iCs/>
          <w:sz w:val="24"/>
          <w:szCs w:val="24"/>
        </w:rPr>
      </w:pPr>
      <w:r w:rsidRPr="00EE1C55">
        <w:rPr>
          <w:rFonts w:ascii="Garamond" w:hAnsi="Garamond"/>
          <w:bCs/>
          <w:iCs/>
          <w:sz w:val="24"/>
          <w:szCs w:val="24"/>
        </w:rPr>
        <w:t>Teniendo en cuenta las actividades establecidas en la propuesta 54427, se identificó que</w:t>
      </w:r>
      <w:r>
        <w:rPr>
          <w:rFonts w:ascii="Garamond" w:hAnsi="Garamond"/>
          <w:bCs/>
          <w:iCs/>
          <w:sz w:val="24"/>
          <w:szCs w:val="24"/>
        </w:rPr>
        <w:t xml:space="preserve"> a través de las acciones descritas anteriormente se da cumplimiento a lo solicitado en l</w:t>
      </w:r>
      <w:r w:rsidR="00C371C9">
        <w:rPr>
          <w:rFonts w:ascii="Garamond" w:hAnsi="Garamond"/>
          <w:bCs/>
          <w:iCs/>
          <w:sz w:val="24"/>
          <w:szCs w:val="24"/>
        </w:rPr>
        <w:t>a propuesta</w:t>
      </w:r>
      <w:r>
        <w:rPr>
          <w:rFonts w:ascii="Garamond" w:hAnsi="Garamond"/>
          <w:bCs/>
          <w:iCs/>
          <w:sz w:val="24"/>
          <w:szCs w:val="24"/>
        </w:rPr>
        <w:t xml:space="preserve">, otorgar insumos y fortalecer </w:t>
      </w:r>
      <w:proofErr w:type="gramStart"/>
      <w:r>
        <w:rPr>
          <w:rFonts w:ascii="Garamond" w:hAnsi="Garamond"/>
          <w:bCs/>
          <w:iCs/>
          <w:sz w:val="24"/>
          <w:szCs w:val="24"/>
        </w:rPr>
        <w:t>las economía rural</w:t>
      </w:r>
      <w:proofErr w:type="gramEnd"/>
      <w:r>
        <w:rPr>
          <w:rFonts w:ascii="Garamond" w:hAnsi="Garamond"/>
          <w:bCs/>
          <w:iCs/>
          <w:sz w:val="24"/>
          <w:szCs w:val="24"/>
        </w:rPr>
        <w:t xml:space="preserve">, en consecuencia en la mesa de concertación se establece con la comunidad que al desarrollar estas acciones se da cumplimiento a la propuesta participativa. </w:t>
      </w:r>
      <w:r w:rsidRPr="00EE1C55">
        <w:rPr>
          <w:rFonts w:ascii="Garamond" w:hAnsi="Garamond"/>
          <w:bCs/>
          <w:iCs/>
          <w:sz w:val="24"/>
          <w:szCs w:val="24"/>
        </w:rPr>
        <w:t xml:space="preserve"> </w:t>
      </w:r>
      <w:r>
        <w:rPr>
          <w:rFonts w:ascii="Garamond" w:hAnsi="Garamond"/>
          <w:bCs/>
          <w:iCs/>
          <w:sz w:val="24"/>
          <w:szCs w:val="24"/>
        </w:rPr>
        <w:t xml:space="preserve">Por lo anterior </w:t>
      </w:r>
      <w:r w:rsidR="00C371C9">
        <w:rPr>
          <w:rFonts w:ascii="Garamond" w:hAnsi="Garamond"/>
          <w:bCs/>
          <w:iCs/>
          <w:sz w:val="24"/>
          <w:szCs w:val="24"/>
        </w:rPr>
        <w:t>al desarrollar la contratación directa se ejecutará la iniciativa correspondiente a Presupuestos Participativa 2026</w:t>
      </w:r>
    </w:p>
    <w:tbl>
      <w:tblPr>
        <w:tblStyle w:val="Tablaconcuadrcula"/>
        <w:tblW w:w="8926" w:type="dxa"/>
        <w:jc w:val="center"/>
        <w:tblLook w:val="04A0" w:firstRow="1" w:lastRow="0" w:firstColumn="1" w:lastColumn="0" w:noHBand="0" w:noVBand="1"/>
      </w:tblPr>
      <w:tblGrid>
        <w:gridCol w:w="1696"/>
        <w:gridCol w:w="1436"/>
        <w:gridCol w:w="2546"/>
        <w:gridCol w:w="3248"/>
      </w:tblGrid>
      <w:tr w:rsidR="00971922" w:rsidRPr="008F3715" w14:paraId="2CCC23A1" w14:textId="77777777" w:rsidTr="00973321">
        <w:trPr>
          <w:trHeight w:val="615"/>
          <w:jc w:val="center"/>
        </w:trPr>
        <w:tc>
          <w:tcPr>
            <w:tcW w:w="1696" w:type="dxa"/>
            <w:shd w:val="clear" w:color="auto" w:fill="D9D9D9" w:themeFill="background1" w:themeFillShade="D9"/>
            <w:vAlign w:val="center"/>
          </w:tcPr>
          <w:p w14:paraId="7EE56660" w14:textId="77777777" w:rsidR="00971922" w:rsidRPr="008F3715" w:rsidRDefault="00971922" w:rsidP="009B09D0">
            <w:pPr>
              <w:jc w:val="both"/>
              <w:rPr>
                <w:rFonts w:ascii="Garamond" w:hAnsi="Garamond" w:cs="Segoe UI"/>
                <w:color w:val="242424"/>
                <w:sz w:val="24"/>
                <w:szCs w:val="24"/>
              </w:rPr>
            </w:pPr>
            <w:r w:rsidRPr="008F3715">
              <w:rPr>
                <w:rFonts w:ascii="Garamond" w:hAnsi="Garamond" w:cs="Segoe UI"/>
                <w:b/>
                <w:bCs/>
                <w:color w:val="242424"/>
                <w:sz w:val="24"/>
                <w:szCs w:val="24"/>
              </w:rPr>
              <w:t>Ruta</w:t>
            </w:r>
          </w:p>
        </w:tc>
        <w:tc>
          <w:tcPr>
            <w:tcW w:w="1436" w:type="dxa"/>
            <w:shd w:val="clear" w:color="auto" w:fill="D9D9D9" w:themeFill="background1" w:themeFillShade="D9"/>
            <w:vAlign w:val="center"/>
          </w:tcPr>
          <w:p w14:paraId="4195720D" w14:textId="77777777" w:rsidR="00971922" w:rsidRPr="008F3715" w:rsidRDefault="00971922" w:rsidP="009B09D0">
            <w:pPr>
              <w:jc w:val="both"/>
              <w:rPr>
                <w:rFonts w:ascii="Garamond" w:hAnsi="Garamond" w:cs="Segoe UI"/>
                <w:color w:val="242424"/>
                <w:sz w:val="24"/>
                <w:szCs w:val="24"/>
              </w:rPr>
            </w:pPr>
            <w:r w:rsidRPr="008F3715">
              <w:rPr>
                <w:rFonts w:ascii="Garamond" w:hAnsi="Garamond" w:cs="Segoe UI"/>
                <w:b/>
                <w:bCs/>
                <w:color w:val="242424"/>
                <w:sz w:val="24"/>
                <w:szCs w:val="24"/>
              </w:rPr>
              <w:t>Código de la propuesta</w:t>
            </w:r>
          </w:p>
        </w:tc>
        <w:tc>
          <w:tcPr>
            <w:tcW w:w="2546" w:type="dxa"/>
            <w:shd w:val="clear" w:color="auto" w:fill="D9D9D9" w:themeFill="background1" w:themeFillShade="D9"/>
            <w:vAlign w:val="center"/>
          </w:tcPr>
          <w:p w14:paraId="1D453C42" w14:textId="77777777" w:rsidR="00971922" w:rsidRPr="008F3715" w:rsidRDefault="00971922" w:rsidP="009B09D0">
            <w:pPr>
              <w:jc w:val="both"/>
              <w:rPr>
                <w:rFonts w:ascii="Garamond" w:hAnsi="Garamond" w:cs="Segoe UI"/>
                <w:color w:val="242424"/>
                <w:sz w:val="24"/>
                <w:szCs w:val="24"/>
              </w:rPr>
            </w:pPr>
            <w:r w:rsidRPr="008F3715">
              <w:rPr>
                <w:rFonts w:ascii="Garamond" w:hAnsi="Garamond" w:cs="Segoe UI"/>
                <w:b/>
                <w:bCs/>
                <w:color w:val="242424"/>
                <w:sz w:val="24"/>
                <w:szCs w:val="24"/>
              </w:rPr>
              <w:t>Título de la Propuesta</w:t>
            </w:r>
          </w:p>
        </w:tc>
        <w:tc>
          <w:tcPr>
            <w:tcW w:w="3248" w:type="dxa"/>
            <w:shd w:val="clear" w:color="auto" w:fill="D9D9D9" w:themeFill="background1" w:themeFillShade="D9"/>
            <w:vAlign w:val="center"/>
          </w:tcPr>
          <w:p w14:paraId="04257A29" w14:textId="77777777" w:rsidR="00971922" w:rsidRPr="008F3715" w:rsidRDefault="00971922" w:rsidP="009B09D0">
            <w:pPr>
              <w:jc w:val="both"/>
              <w:rPr>
                <w:rFonts w:ascii="Garamond" w:hAnsi="Garamond" w:cs="Segoe UI"/>
                <w:color w:val="242424"/>
                <w:sz w:val="24"/>
                <w:szCs w:val="24"/>
              </w:rPr>
            </w:pPr>
            <w:r w:rsidRPr="008F3715">
              <w:rPr>
                <w:rFonts w:ascii="Garamond" w:hAnsi="Garamond" w:cs="Segoe UI"/>
                <w:b/>
                <w:bCs/>
                <w:color w:val="242424"/>
                <w:sz w:val="24"/>
                <w:szCs w:val="24"/>
              </w:rPr>
              <w:t>Resumen</w:t>
            </w:r>
          </w:p>
        </w:tc>
      </w:tr>
      <w:tr w:rsidR="00971922" w:rsidRPr="008F3715" w14:paraId="3D212D31" w14:textId="77777777" w:rsidTr="00973321">
        <w:trPr>
          <w:trHeight w:val="957"/>
          <w:jc w:val="center"/>
        </w:trPr>
        <w:tc>
          <w:tcPr>
            <w:tcW w:w="1696" w:type="dxa"/>
            <w:vAlign w:val="center"/>
          </w:tcPr>
          <w:p w14:paraId="2E7F9BD3" w14:textId="51D2A185" w:rsidR="00971922" w:rsidRPr="008F3715" w:rsidRDefault="0069078B" w:rsidP="009B09D0">
            <w:pPr>
              <w:jc w:val="both"/>
              <w:rPr>
                <w:rFonts w:ascii="Garamond" w:hAnsi="Garamond" w:cs="Segoe UI"/>
                <w:color w:val="242424"/>
                <w:sz w:val="24"/>
                <w:szCs w:val="24"/>
              </w:rPr>
            </w:pPr>
            <w:r w:rsidRPr="008F3715">
              <w:rPr>
                <w:rFonts w:ascii="Garamond" w:hAnsi="Garamond" w:cs="Segoe UI"/>
                <w:color w:val="242424"/>
                <w:sz w:val="24"/>
                <w:szCs w:val="24"/>
              </w:rPr>
              <w:t>Imaginemos lo local</w:t>
            </w:r>
          </w:p>
        </w:tc>
        <w:tc>
          <w:tcPr>
            <w:tcW w:w="1436" w:type="dxa"/>
            <w:vAlign w:val="center"/>
          </w:tcPr>
          <w:p w14:paraId="7089BA4D" w14:textId="46B822A8" w:rsidR="00971922" w:rsidRPr="008F3715" w:rsidRDefault="0069078B" w:rsidP="009B09D0">
            <w:pPr>
              <w:jc w:val="both"/>
              <w:rPr>
                <w:rFonts w:ascii="Garamond" w:hAnsi="Garamond" w:cs="Segoe UI"/>
                <w:color w:val="000000" w:themeColor="text1"/>
                <w:sz w:val="24"/>
                <w:szCs w:val="24"/>
                <w:highlight w:val="red"/>
              </w:rPr>
            </w:pPr>
            <w:r w:rsidRPr="008F3715">
              <w:rPr>
                <w:rFonts w:ascii="Garamond" w:hAnsi="Garamond" w:cs="Segoe UI"/>
                <w:color w:val="000000" w:themeColor="text1"/>
                <w:sz w:val="24"/>
                <w:szCs w:val="24"/>
              </w:rPr>
              <w:t>54427</w:t>
            </w:r>
          </w:p>
        </w:tc>
        <w:tc>
          <w:tcPr>
            <w:tcW w:w="2546" w:type="dxa"/>
            <w:vAlign w:val="center"/>
          </w:tcPr>
          <w:p w14:paraId="6EBD1534" w14:textId="5570204E" w:rsidR="00971922" w:rsidRPr="008F3715" w:rsidRDefault="00EE1C55" w:rsidP="0069078B">
            <w:pPr>
              <w:jc w:val="both"/>
              <w:rPr>
                <w:rFonts w:ascii="Garamond" w:hAnsi="Garamond" w:cs="Segoe UI"/>
                <w:color w:val="000000" w:themeColor="text1"/>
                <w:sz w:val="24"/>
                <w:szCs w:val="24"/>
                <w:highlight w:val="red"/>
              </w:rPr>
            </w:pPr>
            <w:r w:rsidRPr="008F3715">
              <w:rPr>
                <w:rFonts w:ascii="Garamond" w:hAnsi="Garamond" w:cs="Segoe UI"/>
                <w:color w:val="000000" w:themeColor="text1"/>
                <w:sz w:val="24"/>
                <w:szCs w:val="24"/>
              </w:rPr>
              <w:t>Difundir ciudad bolívar rural, productiva y sostenible</w:t>
            </w:r>
          </w:p>
        </w:tc>
        <w:tc>
          <w:tcPr>
            <w:tcW w:w="3248" w:type="dxa"/>
            <w:vAlign w:val="center"/>
          </w:tcPr>
          <w:p w14:paraId="66E36832" w14:textId="4970D537" w:rsidR="00672EA6" w:rsidRPr="008F3715" w:rsidRDefault="0069078B" w:rsidP="00527DD4">
            <w:pPr>
              <w:jc w:val="both"/>
              <w:rPr>
                <w:rFonts w:ascii="Garamond" w:hAnsi="Garamond" w:cs="Segoe UI"/>
                <w:color w:val="000000" w:themeColor="text1"/>
                <w:sz w:val="24"/>
                <w:szCs w:val="24"/>
                <w:highlight w:val="red"/>
              </w:rPr>
            </w:pPr>
            <w:r w:rsidRPr="008F3715">
              <w:rPr>
                <w:rFonts w:ascii="Garamond" w:hAnsi="Garamond" w:cs="Segoe UI"/>
                <w:color w:val="000000" w:themeColor="text1"/>
                <w:sz w:val="24"/>
                <w:szCs w:val="24"/>
              </w:rPr>
              <w:t>Otorgar insumos y apoyos monetarios a hogares y/o unidades productivas de la ruralidad. Fortaleciendo la economía rural.</w:t>
            </w:r>
          </w:p>
        </w:tc>
      </w:tr>
    </w:tbl>
    <w:p w14:paraId="0554D421" w14:textId="4487DD1E" w:rsidR="0073379F" w:rsidRPr="008F3715" w:rsidRDefault="0030331D" w:rsidP="00800EFA">
      <w:pPr>
        <w:jc w:val="center"/>
        <w:rPr>
          <w:rFonts w:ascii="Garamond" w:hAnsi="Garamond"/>
          <w:b/>
          <w:bCs/>
          <w:i/>
          <w:iCs/>
          <w:sz w:val="24"/>
          <w:szCs w:val="24"/>
        </w:rPr>
      </w:pPr>
      <w:r w:rsidRPr="008F3715">
        <w:rPr>
          <w:rFonts w:ascii="Garamond" w:hAnsi="Garamond"/>
          <w:b/>
          <w:bCs/>
          <w:i/>
          <w:iCs/>
          <w:sz w:val="24"/>
          <w:szCs w:val="24"/>
        </w:rPr>
        <w:t>Fuente 4</w:t>
      </w:r>
      <w:r w:rsidR="0073379F" w:rsidRPr="008F3715">
        <w:rPr>
          <w:rFonts w:ascii="Garamond" w:hAnsi="Garamond"/>
          <w:b/>
          <w:bCs/>
          <w:i/>
          <w:iCs/>
          <w:sz w:val="24"/>
          <w:szCs w:val="24"/>
        </w:rPr>
        <w:t>. Elaboración fuente propia,</w:t>
      </w:r>
      <w:r w:rsidR="00800EFA" w:rsidRPr="008F3715">
        <w:rPr>
          <w:rFonts w:ascii="Garamond" w:hAnsi="Garamond"/>
          <w:b/>
          <w:bCs/>
          <w:i/>
          <w:iCs/>
          <w:sz w:val="24"/>
          <w:szCs w:val="24"/>
        </w:rPr>
        <w:t xml:space="preserve"> </w:t>
      </w:r>
      <w:r w:rsidR="0073379F" w:rsidRPr="008F3715">
        <w:rPr>
          <w:rFonts w:ascii="Garamond" w:hAnsi="Garamond"/>
          <w:b/>
          <w:bCs/>
          <w:i/>
          <w:iCs/>
          <w:sz w:val="24"/>
          <w:szCs w:val="24"/>
        </w:rPr>
        <w:t>202</w:t>
      </w:r>
      <w:r w:rsidR="00C079D3" w:rsidRPr="008F3715">
        <w:rPr>
          <w:rFonts w:ascii="Garamond" w:hAnsi="Garamond"/>
          <w:b/>
          <w:bCs/>
          <w:i/>
          <w:iCs/>
          <w:sz w:val="24"/>
          <w:szCs w:val="24"/>
        </w:rPr>
        <w:t>6</w:t>
      </w:r>
      <w:r w:rsidR="0073379F" w:rsidRPr="008F3715">
        <w:rPr>
          <w:rFonts w:ascii="Garamond" w:hAnsi="Garamond"/>
          <w:b/>
          <w:bCs/>
          <w:i/>
          <w:iCs/>
          <w:sz w:val="24"/>
          <w:szCs w:val="24"/>
        </w:rPr>
        <w:t>.</w:t>
      </w:r>
    </w:p>
    <w:p w14:paraId="0118B4D9" w14:textId="2BDEA47A" w:rsidR="00876D59" w:rsidRPr="008F3715" w:rsidRDefault="00876D59" w:rsidP="009B09D0">
      <w:pPr>
        <w:spacing w:after="0"/>
        <w:jc w:val="both"/>
        <w:rPr>
          <w:rFonts w:ascii="Garamond" w:eastAsia="Garamond" w:hAnsi="Garamond" w:cs="Garamond"/>
          <w:b/>
          <w:bCs/>
          <w:sz w:val="24"/>
          <w:szCs w:val="24"/>
        </w:rPr>
      </w:pPr>
      <w:bookmarkStart w:id="4" w:name="_heading=h.e8x3vn2lznvf" w:colFirst="0" w:colLast="0"/>
      <w:bookmarkEnd w:id="4"/>
    </w:p>
    <w:p w14:paraId="1758A647" w14:textId="77777777" w:rsidR="00876D59" w:rsidRPr="008F3715" w:rsidRDefault="00876D59" w:rsidP="009B09D0">
      <w:pPr>
        <w:spacing w:after="0"/>
        <w:jc w:val="both"/>
        <w:rPr>
          <w:rFonts w:ascii="Garamond" w:eastAsia="Garamond" w:hAnsi="Garamond" w:cs="Garamond"/>
          <w:b/>
          <w:bCs/>
          <w:sz w:val="24"/>
          <w:szCs w:val="24"/>
        </w:rPr>
      </w:pPr>
    </w:p>
    <w:p w14:paraId="0DFE3485" w14:textId="2600A077" w:rsidR="0073379F" w:rsidRPr="008F3715" w:rsidRDefault="00A84ABA" w:rsidP="009B09D0">
      <w:pPr>
        <w:spacing w:after="0"/>
        <w:jc w:val="both"/>
        <w:rPr>
          <w:rFonts w:ascii="Garamond" w:eastAsia="Garamond" w:hAnsi="Garamond" w:cs="Garamond"/>
          <w:b/>
          <w:bCs/>
          <w:color w:val="000000"/>
          <w:sz w:val="24"/>
          <w:szCs w:val="24"/>
        </w:rPr>
      </w:pPr>
      <w:r w:rsidRPr="008F3715">
        <w:rPr>
          <w:rFonts w:ascii="Garamond" w:eastAsia="Garamond" w:hAnsi="Garamond" w:cs="Garamond"/>
          <w:b/>
          <w:bCs/>
          <w:sz w:val="24"/>
          <w:szCs w:val="24"/>
        </w:rPr>
        <w:t>3</w:t>
      </w:r>
      <w:r w:rsidRPr="008F3715">
        <w:rPr>
          <w:rFonts w:ascii="Garamond" w:eastAsia="Garamond" w:hAnsi="Garamond" w:cs="Garamond"/>
          <w:b/>
          <w:bCs/>
          <w:color w:val="000000"/>
          <w:sz w:val="24"/>
          <w:szCs w:val="24"/>
        </w:rPr>
        <w:t>. ACTIVIDADES COMPLEMENTARIAS DEL COMPONENTE.</w:t>
      </w:r>
    </w:p>
    <w:p w14:paraId="39D60C72" w14:textId="77777777" w:rsidR="00D46E87" w:rsidRPr="008F3715" w:rsidRDefault="00D46E87" w:rsidP="009B09D0">
      <w:pPr>
        <w:spacing w:after="0"/>
        <w:jc w:val="both"/>
        <w:rPr>
          <w:rFonts w:ascii="Garamond" w:eastAsia="Garamond" w:hAnsi="Garamond" w:cs="Garamond"/>
          <w:sz w:val="24"/>
          <w:szCs w:val="24"/>
        </w:rPr>
      </w:pPr>
    </w:p>
    <w:p w14:paraId="447E604A" w14:textId="730EE060" w:rsidR="00D46E87" w:rsidRPr="008F3715" w:rsidRDefault="00973321" w:rsidP="00973321">
      <w:pPr>
        <w:jc w:val="both"/>
        <w:rPr>
          <w:rFonts w:ascii="Garamond" w:eastAsia="Garamond" w:hAnsi="Garamond" w:cs="Garamond"/>
          <w:color w:val="000000" w:themeColor="text1"/>
          <w:sz w:val="24"/>
          <w:szCs w:val="24"/>
        </w:rPr>
      </w:pPr>
      <w:r w:rsidRPr="008F3715">
        <w:rPr>
          <w:rFonts w:ascii="Garamond" w:eastAsia="Garamond" w:hAnsi="Garamond" w:cs="Garamond"/>
          <w:color w:val="000000" w:themeColor="text1"/>
          <w:sz w:val="24"/>
          <w:szCs w:val="24"/>
        </w:rPr>
        <w:t>N/A</w:t>
      </w:r>
    </w:p>
    <w:p w14:paraId="09EA2829" w14:textId="1E35F815" w:rsidR="00C079D3" w:rsidRPr="008F3715" w:rsidRDefault="00D46E87" w:rsidP="009B09D0">
      <w:pPr>
        <w:spacing w:after="0"/>
        <w:jc w:val="both"/>
        <w:rPr>
          <w:rFonts w:ascii="Garamond" w:eastAsia="Garamond" w:hAnsi="Garamond" w:cs="Garamond"/>
          <w:b/>
          <w:bCs/>
          <w:sz w:val="24"/>
          <w:szCs w:val="24"/>
        </w:rPr>
      </w:pPr>
      <w:r w:rsidRPr="008F3715">
        <w:rPr>
          <w:rFonts w:ascii="Garamond" w:eastAsia="Garamond" w:hAnsi="Garamond" w:cs="Garamond"/>
          <w:b/>
          <w:bCs/>
          <w:sz w:val="24"/>
          <w:szCs w:val="24"/>
        </w:rPr>
        <w:t>4</w:t>
      </w:r>
      <w:r w:rsidR="00C079D3" w:rsidRPr="008F3715">
        <w:rPr>
          <w:rFonts w:ascii="Garamond" w:eastAsia="Garamond" w:hAnsi="Garamond" w:cs="Garamond"/>
          <w:b/>
          <w:bCs/>
          <w:sz w:val="24"/>
          <w:szCs w:val="24"/>
        </w:rPr>
        <w:t>.</w:t>
      </w:r>
      <w:r w:rsidR="009D199B" w:rsidRPr="008F3715">
        <w:rPr>
          <w:rFonts w:ascii="Garamond" w:eastAsia="Garamond" w:hAnsi="Garamond" w:cs="Garamond"/>
          <w:b/>
          <w:bCs/>
          <w:sz w:val="24"/>
          <w:szCs w:val="24"/>
        </w:rPr>
        <w:t>ENTREGABLES DEL COMPONENTE.</w:t>
      </w:r>
    </w:p>
    <w:p w14:paraId="379115D5" w14:textId="77777777" w:rsidR="00C079D3" w:rsidRPr="00C65013" w:rsidRDefault="00C079D3" w:rsidP="009B09D0">
      <w:pPr>
        <w:spacing w:after="0"/>
        <w:jc w:val="both"/>
        <w:rPr>
          <w:rFonts w:ascii="Garamond" w:eastAsia="Garamond" w:hAnsi="Garamond" w:cs="Garamond"/>
          <w:sz w:val="24"/>
          <w:szCs w:val="24"/>
        </w:rPr>
      </w:pPr>
    </w:p>
    <w:tbl>
      <w:tblPr>
        <w:tblStyle w:val="Tablaconcuadrcula"/>
        <w:tblW w:w="7225" w:type="dxa"/>
        <w:jc w:val="center"/>
        <w:tblLook w:val="04A0" w:firstRow="1" w:lastRow="0" w:firstColumn="1" w:lastColumn="0" w:noHBand="0" w:noVBand="1"/>
      </w:tblPr>
      <w:tblGrid>
        <w:gridCol w:w="3133"/>
        <w:gridCol w:w="4092"/>
      </w:tblGrid>
      <w:tr w:rsidR="00C079D3" w:rsidRPr="00483903" w14:paraId="628ECBEE" w14:textId="77777777" w:rsidTr="00C079D3">
        <w:trPr>
          <w:trHeight w:val="615"/>
          <w:jc w:val="center"/>
        </w:trPr>
        <w:tc>
          <w:tcPr>
            <w:tcW w:w="3133" w:type="dxa"/>
            <w:shd w:val="clear" w:color="auto" w:fill="D9D9D9" w:themeFill="background1" w:themeFillShade="D9"/>
            <w:vAlign w:val="center"/>
          </w:tcPr>
          <w:p w14:paraId="4ABE9E64" w14:textId="0592DF04" w:rsidR="00C079D3" w:rsidRPr="008F3715" w:rsidRDefault="00C079D3" w:rsidP="008F3715">
            <w:pPr>
              <w:jc w:val="center"/>
              <w:rPr>
                <w:rFonts w:ascii="Garamond" w:hAnsi="Garamond" w:cs="Segoe UI"/>
                <w:b/>
                <w:color w:val="242424"/>
                <w:sz w:val="24"/>
                <w:szCs w:val="24"/>
              </w:rPr>
            </w:pPr>
            <w:r w:rsidRPr="008F3715">
              <w:rPr>
                <w:rFonts w:ascii="Garamond" w:hAnsi="Garamond" w:cs="Segoe UI"/>
                <w:b/>
                <w:color w:val="242424"/>
                <w:sz w:val="24"/>
                <w:szCs w:val="24"/>
              </w:rPr>
              <w:t>Actividad</w:t>
            </w:r>
          </w:p>
        </w:tc>
        <w:tc>
          <w:tcPr>
            <w:tcW w:w="4092" w:type="dxa"/>
            <w:shd w:val="clear" w:color="auto" w:fill="D9D9D9" w:themeFill="background1" w:themeFillShade="D9"/>
            <w:vAlign w:val="center"/>
          </w:tcPr>
          <w:p w14:paraId="0DCF3E1E" w14:textId="65D94DAB" w:rsidR="00C079D3" w:rsidRPr="008F3715" w:rsidRDefault="00C079D3" w:rsidP="008F3715">
            <w:pPr>
              <w:jc w:val="center"/>
              <w:rPr>
                <w:rFonts w:ascii="Garamond" w:hAnsi="Garamond" w:cs="Segoe UI"/>
                <w:b/>
                <w:color w:val="242424"/>
                <w:sz w:val="24"/>
                <w:szCs w:val="24"/>
              </w:rPr>
            </w:pPr>
            <w:r w:rsidRPr="008F3715">
              <w:rPr>
                <w:rFonts w:ascii="Garamond" w:hAnsi="Garamond" w:cs="Segoe UI"/>
                <w:b/>
                <w:color w:val="242424"/>
                <w:sz w:val="24"/>
                <w:szCs w:val="24"/>
              </w:rPr>
              <w:t>Medio de verificación</w:t>
            </w:r>
          </w:p>
        </w:tc>
      </w:tr>
      <w:tr w:rsidR="00541E25" w:rsidRPr="00483903" w14:paraId="6AEED1CA" w14:textId="77777777" w:rsidTr="00C079D3">
        <w:trPr>
          <w:trHeight w:val="957"/>
          <w:jc w:val="center"/>
        </w:trPr>
        <w:tc>
          <w:tcPr>
            <w:tcW w:w="3133" w:type="dxa"/>
            <w:vAlign w:val="center"/>
          </w:tcPr>
          <w:p w14:paraId="0FC28CE5" w14:textId="0E8AD5ED" w:rsidR="00541E25" w:rsidRPr="008F3715" w:rsidRDefault="00541E25" w:rsidP="00F76931">
            <w:pPr>
              <w:tabs>
                <w:tab w:val="left" w:pos="426"/>
              </w:tabs>
              <w:spacing w:line="276" w:lineRule="auto"/>
              <w:jc w:val="both"/>
              <w:rPr>
                <w:rFonts w:ascii="Garamond" w:hAnsi="Garamond"/>
                <w:b/>
                <w:bCs/>
                <w:sz w:val="24"/>
                <w:szCs w:val="24"/>
              </w:rPr>
            </w:pPr>
            <w:r>
              <w:rPr>
                <w:rFonts w:ascii="Garamond" w:hAnsi="Garamond"/>
                <w:b/>
                <w:bCs/>
                <w:sz w:val="24"/>
                <w:szCs w:val="24"/>
              </w:rPr>
              <w:t>Fase de Convocatoria</w:t>
            </w:r>
          </w:p>
        </w:tc>
        <w:tc>
          <w:tcPr>
            <w:tcW w:w="4092" w:type="dxa"/>
            <w:vAlign w:val="center"/>
          </w:tcPr>
          <w:p w14:paraId="7A5222B7" w14:textId="5F95F011" w:rsidR="00541E25" w:rsidRPr="008F3715" w:rsidRDefault="00ED3A9A" w:rsidP="00541E25">
            <w:pPr>
              <w:pStyle w:val="NormalWeb"/>
              <w:jc w:val="both"/>
              <w:rPr>
                <w:rFonts w:ascii="Garamond" w:hAnsi="Garamond"/>
              </w:rPr>
            </w:pPr>
            <w:r>
              <w:rPr>
                <w:rFonts w:ascii="Garamond" w:hAnsi="Garamond"/>
              </w:rPr>
              <w:t>-</w:t>
            </w:r>
            <w:r w:rsidR="00541E25" w:rsidRPr="008F3715">
              <w:rPr>
                <w:rFonts w:ascii="Garamond" w:hAnsi="Garamond"/>
              </w:rPr>
              <w:t>Soportes de medios de divulgación (piezas gráficas, videos, actas de reuniones, entre otras)</w:t>
            </w:r>
          </w:p>
          <w:p w14:paraId="35A3E0AB" w14:textId="77777777" w:rsidR="00541E25" w:rsidRPr="008F3715" w:rsidRDefault="00541E25" w:rsidP="00F76931">
            <w:pPr>
              <w:pStyle w:val="NormalWeb"/>
              <w:spacing w:before="0" w:beforeAutospacing="0" w:after="0" w:afterAutospacing="0"/>
              <w:jc w:val="both"/>
              <w:rPr>
                <w:rFonts w:ascii="Garamond" w:hAnsi="Garamond"/>
              </w:rPr>
            </w:pPr>
          </w:p>
        </w:tc>
      </w:tr>
      <w:tr w:rsidR="00C079D3" w:rsidRPr="00483903" w14:paraId="6C683C54" w14:textId="77777777" w:rsidTr="00C079D3">
        <w:trPr>
          <w:trHeight w:val="957"/>
          <w:jc w:val="center"/>
        </w:trPr>
        <w:tc>
          <w:tcPr>
            <w:tcW w:w="3133" w:type="dxa"/>
            <w:vAlign w:val="center"/>
          </w:tcPr>
          <w:p w14:paraId="52A0140E" w14:textId="3E0D79B6" w:rsidR="00F76931" w:rsidRPr="008F3715" w:rsidRDefault="00F76931" w:rsidP="00F76931">
            <w:pPr>
              <w:tabs>
                <w:tab w:val="left" w:pos="426"/>
              </w:tabs>
              <w:spacing w:line="276" w:lineRule="auto"/>
              <w:jc w:val="both"/>
              <w:rPr>
                <w:rFonts w:ascii="Garamond" w:hAnsi="Garamond"/>
                <w:b/>
                <w:bCs/>
                <w:sz w:val="24"/>
                <w:szCs w:val="24"/>
              </w:rPr>
            </w:pPr>
            <w:r w:rsidRPr="008F3715">
              <w:rPr>
                <w:rFonts w:ascii="Garamond" w:hAnsi="Garamond"/>
                <w:b/>
                <w:bCs/>
                <w:sz w:val="24"/>
                <w:szCs w:val="24"/>
              </w:rPr>
              <w:t>Fase de Divulgación</w:t>
            </w:r>
            <w:r w:rsidR="00ED3A9A">
              <w:rPr>
                <w:rFonts w:ascii="Garamond" w:hAnsi="Garamond"/>
                <w:b/>
                <w:bCs/>
                <w:sz w:val="24"/>
                <w:szCs w:val="24"/>
              </w:rPr>
              <w:t xml:space="preserve">, socialización e inscripción  </w:t>
            </w:r>
          </w:p>
          <w:p w14:paraId="736C25B6" w14:textId="308AA9C7" w:rsidR="00C079D3" w:rsidRPr="008F3715" w:rsidRDefault="00C079D3" w:rsidP="009B6E6E">
            <w:pPr>
              <w:jc w:val="both"/>
              <w:rPr>
                <w:rFonts w:ascii="Garamond" w:hAnsi="Garamond" w:cs="Segoe UI"/>
                <w:color w:val="EE0000"/>
                <w:sz w:val="24"/>
                <w:szCs w:val="24"/>
                <w:highlight w:val="yellow"/>
              </w:rPr>
            </w:pPr>
          </w:p>
        </w:tc>
        <w:tc>
          <w:tcPr>
            <w:tcW w:w="4092" w:type="dxa"/>
            <w:vAlign w:val="center"/>
          </w:tcPr>
          <w:p w14:paraId="614341C7" w14:textId="77777777" w:rsidR="00F76931" w:rsidRPr="008F3715" w:rsidRDefault="00F76931" w:rsidP="00F76931">
            <w:pPr>
              <w:pStyle w:val="NormalWeb"/>
              <w:spacing w:before="0" w:beforeAutospacing="0" w:after="0" w:afterAutospacing="0"/>
              <w:jc w:val="both"/>
              <w:rPr>
                <w:rFonts w:ascii="Garamond" w:hAnsi="Garamond"/>
              </w:rPr>
            </w:pPr>
            <w:r w:rsidRPr="008F3715">
              <w:rPr>
                <w:rFonts w:ascii="Garamond" w:hAnsi="Garamond"/>
              </w:rPr>
              <w:t>-Actas de socialización y/o inscripción</w:t>
            </w:r>
          </w:p>
          <w:p w14:paraId="6C3F52A5" w14:textId="77777777" w:rsidR="00F76931" w:rsidRPr="008F3715" w:rsidRDefault="00F76931" w:rsidP="00F76931">
            <w:pPr>
              <w:pStyle w:val="NormalWeb"/>
              <w:spacing w:before="0" w:beforeAutospacing="0" w:after="0" w:afterAutospacing="0"/>
              <w:jc w:val="both"/>
              <w:rPr>
                <w:rFonts w:ascii="Garamond" w:hAnsi="Garamond"/>
              </w:rPr>
            </w:pPr>
            <w:r w:rsidRPr="008F3715">
              <w:rPr>
                <w:rFonts w:ascii="Garamond" w:hAnsi="Garamond"/>
              </w:rPr>
              <w:t>-Registro fotográfico</w:t>
            </w:r>
          </w:p>
          <w:p w14:paraId="5602F78D" w14:textId="77777777" w:rsidR="00F76931" w:rsidRDefault="00F76931" w:rsidP="00F76931">
            <w:pPr>
              <w:pStyle w:val="NormalWeb"/>
              <w:spacing w:before="0" w:beforeAutospacing="0" w:after="0" w:afterAutospacing="0"/>
              <w:jc w:val="both"/>
              <w:rPr>
                <w:rFonts w:ascii="Garamond" w:hAnsi="Garamond"/>
              </w:rPr>
            </w:pPr>
            <w:r w:rsidRPr="008F3715">
              <w:rPr>
                <w:rFonts w:ascii="Garamond" w:hAnsi="Garamond"/>
              </w:rPr>
              <w:t xml:space="preserve">-Documentos de inscripción de las unidades productivas </w:t>
            </w:r>
          </w:p>
          <w:p w14:paraId="01030876" w14:textId="52CB22CD" w:rsidR="00C079D3" w:rsidRPr="008F3715" w:rsidRDefault="00F76931" w:rsidP="00F76931">
            <w:pPr>
              <w:pStyle w:val="NormalWeb"/>
              <w:spacing w:before="0" w:beforeAutospacing="0" w:after="0" w:afterAutospacing="0"/>
              <w:jc w:val="both"/>
              <w:rPr>
                <w:rFonts w:ascii="Garamond" w:hAnsi="Garamond"/>
              </w:rPr>
            </w:pPr>
            <w:r w:rsidRPr="008F3715">
              <w:rPr>
                <w:rFonts w:ascii="Garamond" w:hAnsi="Garamond"/>
              </w:rPr>
              <w:lastRenderedPageBreak/>
              <w:t>-Base de datos de las unidades productivas inscritas</w:t>
            </w:r>
          </w:p>
        </w:tc>
      </w:tr>
      <w:tr w:rsidR="00541E25" w:rsidRPr="00483903" w14:paraId="0D9AA293" w14:textId="77777777" w:rsidTr="00C079D3">
        <w:trPr>
          <w:trHeight w:val="957"/>
          <w:jc w:val="center"/>
        </w:trPr>
        <w:tc>
          <w:tcPr>
            <w:tcW w:w="3133" w:type="dxa"/>
            <w:vAlign w:val="center"/>
          </w:tcPr>
          <w:p w14:paraId="5587E09B" w14:textId="77777777" w:rsidR="00541E25" w:rsidRPr="008F3715" w:rsidRDefault="00541E25" w:rsidP="00541E25">
            <w:pPr>
              <w:spacing w:line="276" w:lineRule="auto"/>
              <w:jc w:val="both"/>
              <w:rPr>
                <w:rFonts w:ascii="Garamond" w:hAnsi="Garamond"/>
                <w:b/>
                <w:bCs/>
                <w:sz w:val="24"/>
                <w:szCs w:val="24"/>
              </w:rPr>
            </w:pPr>
            <w:r w:rsidRPr="008F3715">
              <w:rPr>
                <w:rFonts w:ascii="Garamond" w:hAnsi="Garamond"/>
                <w:b/>
                <w:bCs/>
                <w:sz w:val="24"/>
                <w:szCs w:val="24"/>
              </w:rPr>
              <w:lastRenderedPageBreak/>
              <w:t>Fase de Caracterización</w:t>
            </w:r>
          </w:p>
          <w:p w14:paraId="7726D293" w14:textId="77777777" w:rsidR="00541E25" w:rsidRPr="008F3715" w:rsidRDefault="00541E25" w:rsidP="00F76931">
            <w:pPr>
              <w:tabs>
                <w:tab w:val="left" w:pos="426"/>
              </w:tabs>
              <w:spacing w:line="276" w:lineRule="auto"/>
              <w:jc w:val="both"/>
              <w:rPr>
                <w:rFonts w:ascii="Garamond" w:hAnsi="Garamond"/>
                <w:b/>
                <w:bCs/>
                <w:sz w:val="24"/>
                <w:szCs w:val="24"/>
              </w:rPr>
            </w:pPr>
          </w:p>
        </w:tc>
        <w:tc>
          <w:tcPr>
            <w:tcW w:w="4092" w:type="dxa"/>
            <w:vAlign w:val="center"/>
          </w:tcPr>
          <w:p w14:paraId="79C35032" w14:textId="77777777" w:rsidR="00541E25" w:rsidRPr="008F3715" w:rsidRDefault="00541E25" w:rsidP="00541E25">
            <w:pPr>
              <w:pStyle w:val="NormalWeb"/>
              <w:spacing w:before="0" w:beforeAutospacing="0" w:after="0" w:afterAutospacing="0"/>
              <w:jc w:val="both"/>
              <w:rPr>
                <w:rFonts w:ascii="Garamond" w:hAnsi="Garamond"/>
              </w:rPr>
            </w:pPr>
            <w:r w:rsidRPr="008F3715">
              <w:rPr>
                <w:rFonts w:ascii="Garamond" w:hAnsi="Garamond"/>
              </w:rPr>
              <w:t>Actas de visita técnica y formatos de implementación de buenas prácticas (ICA)</w:t>
            </w:r>
          </w:p>
          <w:p w14:paraId="54E89842" w14:textId="77777777" w:rsidR="00541E25" w:rsidRDefault="00541E25" w:rsidP="00541E25">
            <w:pPr>
              <w:pStyle w:val="NormalWeb"/>
              <w:spacing w:before="0" w:beforeAutospacing="0" w:after="0" w:afterAutospacing="0"/>
              <w:jc w:val="both"/>
              <w:rPr>
                <w:rFonts w:ascii="Garamond" w:hAnsi="Garamond"/>
              </w:rPr>
            </w:pPr>
            <w:r w:rsidRPr="008F3715">
              <w:rPr>
                <w:rFonts w:ascii="Garamond" w:hAnsi="Garamond"/>
              </w:rPr>
              <w:t>-Registro fotográfico</w:t>
            </w:r>
          </w:p>
          <w:p w14:paraId="1799695E" w14:textId="77777777" w:rsidR="00541E25" w:rsidRDefault="00541E25" w:rsidP="00541E25">
            <w:pPr>
              <w:pStyle w:val="NormalWeb"/>
              <w:spacing w:before="0" w:beforeAutospacing="0" w:after="0" w:afterAutospacing="0"/>
              <w:jc w:val="both"/>
              <w:rPr>
                <w:rFonts w:ascii="Garamond" w:hAnsi="Garamond"/>
              </w:rPr>
            </w:pPr>
            <w:r w:rsidRPr="00621913">
              <w:rPr>
                <w:rFonts w:ascii="Garamond" w:hAnsi="Garamond"/>
              </w:rPr>
              <w:t>-</w:t>
            </w:r>
            <w:r>
              <w:rPr>
                <w:rFonts w:ascii="Garamond" w:hAnsi="Garamond"/>
              </w:rPr>
              <w:t>Diagnóstico de unidades productivas (</w:t>
            </w:r>
            <w:r w:rsidRPr="00621913">
              <w:rPr>
                <w:rFonts w:ascii="Garamond" w:hAnsi="Garamond"/>
              </w:rPr>
              <w:t>Informe inicial de caracterización</w:t>
            </w:r>
            <w:r>
              <w:rPr>
                <w:rFonts w:ascii="Garamond" w:hAnsi="Garamond"/>
              </w:rPr>
              <w:t>)</w:t>
            </w:r>
            <w:r>
              <w:rPr>
                <w:rFonts w:ascii="Garamond" w:hAnsi="Garamond"/>
              </w:rPr>
              <w:t>.</w:t>
            </w:r>
          </w:p>
          <w:p w14:paraId="27694C23" w14:textId="3FBED90C" w:rsidR="00ED3A9A" w:rsidRPr="008F3715" w:rsidRDefault="00ED3A9A" w:rsidP="00541E25">
            <w:pPr>
              <w:pStyle w:val="NormalWeb"/>
              <w:spacing w:before="0" w:beforeAutospacing="0" w:after="0" w:afterAutospacing="0"/>
              <w:jc w:val="both"/>
              <w:rPr>
                <w:rFonts w:ascii="Garamond" w:hAnsi="Garamond"/>
              </w:rPr>
            </w:pPr>
          </w:p>
        </w:tc>
      </w:tr>
      <w:tr w:rsidR="00CF2F47" w:rsidRPr="009B09D0" w14:paraId="2B42D6C6" w14:textId="77777777" w:rsidTr="00C079D3">
        <w:trPr>
          <w:trHeight w:val="957"/>
          <w:jc w:val="center"/>
        </w:trPr>
        <w:tc>
          <w:tcPr>
            <w:tcW w:w="3133" w:type="dxa"/>
            <w:vAlign w:val="center"/>
          </w:tcPr>
          <w:p w14:paraId="050305FD" w14:textId="77777777" w:rsidR="00541E25" w:rsidRPr="008F3715" w:rsidRDefault="00541E25" w:rsidP="00541E25">
            <w:pPr>
              <w:tabs>
                <w:tab w:val="left" w:pos="426"/>
              </w:tabs>
              <w:spacing w:line="276" w:lineRule="auto"/>
              <w:jc w:val="both"/>
              <w:rPr>
                <w:rFonts w:ascii="Garamond" w:hAnsi="Garamond"/>
                <w:b/>
                <w:bCs/>
                <w:sz w:val="24"/>
                <w:szCs w:val="24"/>
              </w:rPr>
            </w:pPr>
            <w:r w:rsidRPr="008F3715">
              <w:rPr>
                <w:rFonts w:ascii="Garamond" w:hAnsi="Garamond"/>
                <w:b/>
                <w:bCs/>
                <w:sz w:val="24"/>
                <w:szCs w:val="24"/>
              </w:rPr>
              <w:t>Fase de selección</w:t>
            </w:r>
          </w:p>
          <w:p w14:paraId="1AE45BEA" w14:textId="45E96626" w:rsidR="00CF2F47" w:rsidRPr="008F3715" w:rsidRDefault="00CF2F47" w:rsidP="00CF2F47">
            <w:pPr>
              <w:pStyle w:val="NormalWeb"/>
              <w:jc w:val="both"/>
              <w:rPr>
                <w:rFonts w:ascii="Garamond" w:hAnsi="Garamond"/>
                <w:highlight w:val="yellow"/>
              </w:rPr>
            </w:pPr>
          </w:p>
        </w:tc>
        <w:tc>
          <w:tcPr>
            <w:tcW w:w="4092" w:type="dxa"/>
            <w:vAlign w:val="center"/>
          </w:tcPr>
          <w:p w14:paraId="41154E61" w14:textId="449B6D0B" w:rsidR="00541E25" w:rsidRPr="008F3715" w:rsidRDefault="00541E25" w:rsidP="00541E25">
            <w:pPr>
              <w:pStyle w:val="NormalWeb"/>
              <w:spacing w:before="0" w:beforeAutospacing="0" w:after="0" w:afterAutospacing="0"/>
              <w:jc w:val="both"/>
              <w:rPr>
                <w:rFonts w:ascii="Garamond" w:hAnsi="Garamond"/>
              </w:rPr>
            </w:pPr>
            <w:r w:rsidRPr="008F3715">
              <w:rPr>
                <w:rFonts w:ascii="Garamond" w:hAnsi="Garamond"/>
              </w:rPr>
              <w:t>-Acta de comité técnico</w:t>
            </w:r>
          </w:p>
          <w:p w14:paraId="696CBE05" w14:textId="77777777" w:rsidR="00541E25" w:rsidRPr="008F3715" w:rsidRDefault="00541E25" w:rsidP="00541E25">
            <w:pPr>
              <w:pStyle w:val="NormalWeb"/>
              <w:spacing w:before="0" w:beforeAutospacing="0" w:after="0" w:afterAutospacing="0"/>
              <w:jc w:val="both"/>
              <w:rPr>
                <w:rFonts w:ascii="Garamond" w:hAnsi="Garamond"/>
              </w:rPr>
            </w:pPr>
            <w:r w:rsidRPr="008F3715">
              <w:rPr>
                <w:rFonts w:ascii="Garamond" w:hAnsi="Garamond"/>
              </w:rPr>
              <w:t>-Base de datos de las unidades productivas</w:t>
            </w:r>
          </w:p>
          <w:p w14:paraId="57EF6B33" w14:textId="3E65C4FF" w:rsidR="009D199B" w:rsidRDefault="009D199B" w:rsidP="003571F4">
            <w:pPr>
              <w:pStyle w:val="NormalWeb"/>
              <w:spacing w:before="0" w:beforeAutospacing="0" w:after="0" w:afterAutospacing="0"/>
              <w:jc w:val="both"/>
              <w:rPr>
                <w:rFonts w:ascii="Garamond" w:hAnsi="Garamond"/>
              </w:rPr>
            </w:pPr>
          </w:p>
          <w:p w14:paraId="45A6CE3D" w14:textId="65F36D43" w:rsidR="008753DB" w:rsidRPr="008F3715" w:rsidRDefault="008753DB" w:rsidP="003571F4">
            <w:pPr>
              <w:pStyle w:val="NormalWeb"/>
              <w:spacing w:before="0" w:beforeAutospacing="0" w:after="0" w:afterAutospacing="0"/>
              <w:jc w:val="both"/>
              <w:rPr>
                <w:rFonts w:ascii="Garamond" w:hAnsi="Garamond"/>
              </w:rPr>
            </w:pPr>
          </w:p>
        </w:tc>
      </w:tr>
      <w:tr w:rsidR="00541E25" w:rsidRPr="009B09D0" w14:paraId="208EE565" w14:textId="77777777" w:rsidTr="00C079D3">
        <w:trPr>
          <w:trHeight w:val="957"/>
          <w:jc w:val="center"/>
        </w:trPr>
        <w:tc>
          <w:tcPr>
            <w:tcW w:w="3133" w:type="dxa"/>
            <w:vAlign w:val="center"/>
          </w:tcPr>
          <w:p w14:paraId="037B48AA" w14:textId="77777777" w:rsidR="00541E25" w:rsidRPr="008F3715" w:rsidRDefault="00541E25" w:rsidP="00541E25">
            <w:pPr>
              <w:spacing w:line="276" w:lineRule="auto"/>
              <w:jc w:val="both"/>
              <w:rPr>
                <w:rFonts w:ascii="Garamond" w:hAnsi="Garamond"/>
                <w:b/>
                <w:bCs/>
                <w:sz w:val="24"/>
                <w:szCs w:val="24"/>
              </w:rPr>
            </w:pPr>
            <w:r w:rsidRPr="008F3715">
              <w:rPr>
                <w:rFonts w:ascii="Garamond" w:hAnsi="Garamond"/>
                <w:b/>
                <w:bCs/>
                <w:sz w:val="24"/>
                <w:szCs w:val="24"/>
              </w:rPr>
              <w:t>Fase de fortalecimiento</w:t>
            </w:r>
          </w:p>
          <w:p w14:paraId="3285FA61" w14:textId="77777777" w:rsidR="00541E25" w:rsidRPr="008F3715" w:rsidRDefault="00541E25" w:rsidP="00541E25">
            <w:pPr>
              <w:tabs>
                <w:tab w:val="left" w:pos="426"/>
              </w:tabs>
              <w:spacing w:line="276" w:lineRule="auto"/>
              <w:jc w:val="both"/>
              <w:rPr>
                <w:rFonts w:ascii="Garamond" w:hAnsi="Garamond"/>
                <w:b/>
                <w:bCs/>
                <w:sz w:val="24"/>
                <w:szCs w:val="24"/>
              </w:rPr>
            </w:pPr>
          </w:p>
        </w:tc>
        <w:tc>
          <w:tcPr>
            <w:tcW w:w="4092" w:type="dxa"/>
            <w:vAlign w:val="center"/>
          </w:tcPr>
          <w:p w14:paraId="174A2747" w14:textId="77777777" w:rsidR="00541E25" w:rsidRDefault="00541E25" w:rsidP="00541E25">
            <w:pPr>
              <w:pStyle w:val="NormalWeb"/>
              <w:spacing w:before="0" w:beforeAutospacing="0" w:after="0" w:afterAutospacing="0"/>
              <w:jc w:val="both"/>
              <w:rPr>
                <w:rFonts w:ascii="Garamond" w:hAnsi="Garamond"/>
              </w:rPr>
            </w:pPr>
            <w:r w:rsidRPr="008F3715">
              <w:rPr>
                <w:rFonts w:ascii="Garamond" w:hAnsi="Garamond"/>
              </w:rPr>
              <w:t>-Actas de fortalecimiento (insumos, equipo y/o herramientas) con registro fotográfico y georreferenciación</w:t>
            </w:r>
          </w:p>
          <w:p w14:paraId="58E33C58" w14:textId="1CE81FA9" w:rsidR="008C7807" w:rsidRPr="008F3715" w:rsidRDefault="008C7807" w:rsidP="00541E25">
            <w:pPr>
              <w:pStyle w:val="NormalWeb"/>
              <w:spacing w:before="0" w:beforeAutospacing="0" w:after="0" w:afterAutospacing="0"/>
              <w:jc w:val="both"/>
              <w:rPr>
                <w:rFonts w:ascii="Garamond" w:hAnsi="Garamond"/>
              </w:rPr>
            </w:pPr>
            <w:r>
              <w:rPr>
                <w:rFonts w:ascii="Garamond" w:hAnsi="Garamond"/>
              </w:rPr>
              <w:t xml:space="preserve">- </w:t>
            </w:r>
            <w:r>
              <w:rPr>
                <w:rFonts w:ascii="Garamond" w:hAnsi="Garamond"/>
              </w:rPr>
              <w:t>Acta de corresponsabilidad</w:t>
            </w:r>
          </w:p>
        </w:tc>
      </w:tr>
      <w:tr w:rsidR="00541E25" w:rsidRPr="009B09D0" w14:paraId="278AC5A3" w14:textId="77777777" w:rsidTr="00C079D3">
        <w:trPr>
          <w:trHeight w:val="957"/>
          <w:jc w:val="center"/>
        </w:trPr>
        <w:tc>
          <w:tcPr>
            <w:tcW w:w="3133" w:type="dxa"/>
            <w:vAlign w:val="center"/>
          </w:tcPr>
          <w:p w14:paraId="5F7AD941" w14:textId="77777777" w:rsidR="008C7807" w:rsidRPr="008C7807" w:rsidRDefault="008C7807" w:rsidP="008C7807">
            <w:pPr>
              <w:pStyle w:val="NormalWeb"/>
              <w:jc w:val="both"/>
              <w:rPr>
                <w:rFonts w:ascii="Garamond" w:hAnsi="Garamond"/>
                <w:b/>
              </w:rPr>
            </w:pPr>
            <w:r w:rsidRPr="008C7807">
              <w:rPr>
                <w:rFonts w:ascii="Garamond" w:hAnsi="Garamond"/>
                <w:b/>
              </w:rPr>
              <w:t xml:space="preserve">Soportes de seguimiento </w:t>
            </w:r>
          </w:p>
          <w:p w14:paraId="24DF1865" w14:textId="77777777" w:rsidR="00541E25" w:rsidRPr="008F3715" w:rsidRDefault="00541E25" w:rsidP="00541E25">
            <w:pPr>
              <w:spacing w:line="276" w:lineRule="auto"/>
              <w:jc w:val="both"/>
              <w:rPr>
                <w:rFonts w:ascii="Garamond" w:hAnsi="Garamond"/>
                <w:b/>
                <w:bCs/>
                <w:sz w:val="24"/>
                <w:szCs w:val="24"/>
              </w:rPr>
            </w:pPr>
          </w:p>
        </w:tc>
        <w:tc>
          <w:tcPr>
            <w:tcW w:w="4092" w:type="dxa"/>
            <w:vAlign w:val="center"/>
          </w:tcPr>
          <w:p w14:paraId="1DB7998F" w14:textId="0AB92B7D" w:rsidR="008C7807" w:rsidRPr="008C7807" w:rsidRDefault="008C7807" w:rsidP="008C7807">
            <w:pPr>
              <w:pStyle w:val="NormalWeb"/>
              <w:jc w:val="both"/>
              <w:rPr>
                <w:rFonts w:ascii="Garamond" w:hAnsi="Garamond"/>
              </w:rPr>
            </w:pPr>
            <w:r>
              <w:rPr>
                <w:rFonts w:ascii="Garamond" w:hAnsi="Garamond"/>
              </w:rPr>
              <w:t>-</w:t>
            </w:r>
            <w:r w:rsidRPr="008F3715">
              <w:rPr>
                <w:rFonts w:ascii="Garamond" w:hAnsi="Garamond"/>
              </w:rPr>
              <w:t xml:space="preserve">Acta de visita técnica de seguimiento </w:t>
            </w:r>
          </w:p>
        </w:tc>
      </w:tr>
    </w:tbl>
    <w:p w14:paraId="78077D01" w14:textId="77777777" w:rsidR="00C079D3" w:rsidRPr="009B09D0" w:rsidRDefault="00C079D3" w:rsidP="009B09D0">
      <w:pPr>
        <w:spacing w:after="0"/>
        <w:jc w:val="both"/>
        <w:rPr>
          <w:rFonts w:ascii="Garamond" w:eastAsia="Garamond" w:hAnsi="Garamond" w:cs="Garamond"/>
          <w:sz w:val="24"/>
          <w:szCs w:val="24"/>
        </w:rPr>
      </w:pPr>
    </w:p>
    <w:p w14:paraId="0D23D7FD" w14:textId="0D4F752B" w:rsidR="00D46E87" w:rsidRPr="009B09D0" w:rsidRDefault="00A84ABA" w:rsidP="00973321">
      <w:pPr>
        <w:pStyle w:val="NormalWeb"/>
        <w:jc w:val="both"/>
        <w:rPr>
          <w:rFonts w:ascii="Garamond" w:eastAsia="Garamond" w:hAnsi="Garamond" w:cs="Garamond"/>
        </w:rPr>
      </w:pPr>
      <w:r w:rsidRPr="00A84ABA">
        <w:rPr>
          <w:rFonts w:ascii="Garamond" w:eastAsia="Garamond" w:hAnsi="Garamond" w:cs="Garamond"/>
          <w:b/>
          <w:bCs/>
        </w:rPr>
        <w:t xml:space="preserve">5. TEMAS JURÍDICOS O RELACIÓN DE NORMATIVA </w:t>
      </w:r>
    </w:p>
    <w:p w14:paraId="295B65E5" w14:textId="77777777" w:rsidR="007C0348" w:rsidRDefault="005904C0" w:rsidP="009D199B">
      <w:pPr>
        <w:numPr>
          <w:ilvl w:val="0"/>
          <w:numId w:val="2"/>
        </w:numPr>
        <w:jc w:val="both"/>
        <w:rPr>
          <w:rFonts w:ascii="Garamond" w:eastAsia="Garamond" w:hAnsi="Garamond" w:cs="Garamond"/>
          <w:color w:val="000000" w:themeColor="text1"/>
          <w:sz w:val="24"/>
          <w:szCs w:val="24"/>
        </w:rPr>
      </w:pPr>
      <w:bookmarkStart w:id="5" w:name="_heading=h.krh93b6onxot" w:colFirst="0" w:colLast="0"/>
      <w:bookmarkEnd w:id="5"/>
      <w:r w:rsidRPr="009B09D0">
        <w:rPr>
          <w:rFonts w:ascii="Garamond" w:eastAsia="Garamond" w:hAnsi="Garamond" w:cs="Garamond"/>
          <w:sz w:val="24"/>
          <w:szCs w:val="24"/>
        </w:rPr>
        <w:t xml:space="preserve"> </w:t>
      </w:r>
      <w:bookmarkEnd w:id="3"/>
      <w:r w:rsidR="007C0348" w:rsidRPr="007C0348">
        <w:rPr>
          <w:rFonts w:ascii="Garamond" w:eastAsia="Garamond" w:hAnsi="Garamond" w:cs="Garamond"/>
          <w:color w:val="000000" w:themeColor="text1"/>
          <w:sz w:val="24"/>
          <w:szCs w:val="24"/>
        </w:rPr>
        <w:t>Ministerio de Agricultura y Desarrollo Rural</w:t>
      </w:r>
      <w:r w:rsidR="007C0348" w:rsidRPr="009D199B">
        <w:rPr>
          <w:rFonts w:ascii="Garamond" w:eastAsia="Garamond" w:hAnsi="Garamond" w:cs="Garamond"/>
          <w:color w:val="000000" w:themeColor="text1"/>
          <w:sz w:val="24"/>
          <w:szCs w:val="24"/>
        </w:rPr>
        <w:t xml:space="preserve"> </w:t>
      </w:r>
    </w:p>
    <w:p w14:paraId="63C39295" w14:textId="489F7BC1" w:rsidR="009D199B" w:rsidRPr="009D199B" w:rsidRDefault="009D199B" w:rsidP="009D199B">
      <w:pPr>
        <w:numPr>
          <w:ilvl w:val="0"/>
          <w:numId w:val="2"/>
        </w:numPr>
        <w:jc w:val="both"/>
        <w:rPr>
          <w:rFonts w:ascii="Garamond" w:eastAsia="Garamond" w:hAnsi="Garamond" w:cs="Garamond"/>
          <w:color w:val="000000" w:themeColor="text1"/>
          <w:sz w:val="24"/>
          <w:szCs w:val="24"/>
        </w:rPr>
      </w:pPr>
      <w:r w:rsidRPr="009D199B">
        <w:rPr>
          <w:rFonts w:ascii="Garamond" w:eastAsia="Garamond" w:hAnsi="Garamond" w:cs="Garamond"/>
          <w:color w:val="000000" w:themeColor="text1"/>
          <w:sz w:val="24"/>
          <w:szCs w:val="24"/>
        </w:rPr>
        <w:t>Cumplimiento de Normativa Ambiental: Asegurar que todas las actividades cumplan con las regulaciones locales y nacionales de uso del suelo y manejo de recursos naturales, en concordancia con el Decreto 555 de 2022.</w:t>
      </w:r>
    </w:p>
    <w:p w14:paraId="1C1AA80D" w14:textId="61335B8A" w:rsidR="009D199B" w:rsidRDefault="009D199B" w:rsidP="009D199B">
      <w:pPr>
        <w:numPr>
          <w:ilvl w:val="0"/>
          <w:numId w:val="2"/>
        </w:numPr>
        <w:jc w:val="both"/>
        <w:rPr>
          <w:rFonts w:ascii="Garamond" w:eastAsia="Garamond" w:hAnsi="Garamond" w:cs="Garamond"/>
          <w:color w:val="000000" w:themeColor="text1"/>
          <w:sz w:val="24"/>
          <w:szCs w:val="24"/>
        </w:rPr>
      </w:pPr>
      <w:r w:rsidRPr="009D199B">
        <w:rPr>
          <w:rFonts w:ascii="Garamond" w:eastAsia="Garamond" w:hAnsi="Garamond" w:cs="Garamond"/>
          <w:color w:val="000000" w:themeColor="text1"/>
          <w:sz w:val="24"/>
          <w:szCs w:val="24"/>
        </w:rPr>
        <w:t>Ley 1876 de 2017</w:t>
      </w:r>
      <w:r>
        <w:rPr>
          <w:rFonts w:ascii="Garamond" w:eastAsia="Garamond" w:hAnsi="Garamond" w:cs="Garamond"/>
          <w:color w:val="000000" w:themeColor="text1"/>
          <w:sz w:val="24"/>
          <w:szCs w:val="24"/>
        </w:rPr>
        <w:t xml:space="preserve"> </w:t>
      </w:r>
      <w:r w:rsidRPr="009D199B">
        <w:rPr>
          <w:rFonts w:ascii="Garamond" w:eastAsia="Garamond" w:hAnsi="Garamond" w:cs="Garamond"/>
          <w:color w:val="000000" w:themeColor="text1"/>
          <w:sz w:val="24"/>
          <w:szCs w:val="24"/>
        </w:rPr>
        <w:t>Por medio de la cual se crea el Sistema Nacional de Innovación Agropecuaria y se dictan otras disposiciones.</w:t>
      </w:r>
    </w:p>
    <w:p w14:paraId="0A4B9C12" w14:textId="3EEFBB7C" w:rsidR="00503823" w:rsidRDefault="00503823" w:rsidP="00503823">
      <w:pPr>
        <w:numPr>
          <w:ilvl w:val="0"/>
          <w:numId w:val="2"/>
        </w:numPr>
        <w:jc w:val="both"/>
        <w:rPr>
          <w:rFonts w:ascii="Garamond" w:eastAsia="Garamond" w:hAnsi="Garamond" w:cs="Garamond"/>
          <w:color w:val="000000" w:themeColor="text1"/>
          <w:sz w:val="24"/>
          <w:szCs w:val="24"/>
        </w:rPr>
      </w:pPr>
      <w:r w:rsidRPr="00503823">
        <w:rPr>
          <w:rFonts w:ascii="Garamond" w:eastAsia="Garamond" w:hAnsi="Garamond" w:cs="Garamond"/>
          <w:color w:val="000000" w:themeColor="text1"/>
          <w:sz w:val="24"/>
          <w:szCs w:val="24"/>
        </w:rPr>
        <w:t>Ley 160 de 1994, que define la Unidad Agrícola Familiar (UAF</w:t>
      </w:r>
      <w:r w:rsidR="007C0348">
        <w:rPr>
          <w:rFonts w:ascii="Garamond" w:eastAsia="Garamond" w:hAnsi="Garamond" w:cs="Garamond"/>
          <w:color w:val="000000" w:themeColor="text1"/>
          <w:sz w:val="24"/>
          <w:szCs w:val="24"/>
        </w:rPr>
        <w:t>)</w:t>
      </w:r>
    </w:p>
    <w:p w14:paraId="0DF86366" w14:textId="3E998F4A" w:rsidR="00876D59" w:rsidRDefault="00876D59" w:rsidP="00C65013">
      <w:pPr>
        <w:numPr>
          <w:ilvl w:val="0"/>
          <w:numId w:val="2"/>
        </w:numPr>
        <w:jc w:val="both"/>
        <w:rPr>
          <w:rFonts w:ascii="Garamond" w:eastAsia="Garamond" w:hAnsi="Garamond" w:cs="Garamond"/>
          <w:color w:val="000000" w:themeColor="text1"/>
          <w:sz w:val="24"/>
          <w:szCs w:val="24"/>
        </w:rPr>
      </w:pPr>
      <w:r>
        <w:rPr>
          <w:rFonts w:ascii="Garamond" w:eastAsia="Garamond" w:hAnsi="Garamond" w:cs="Garamond"/>
          <w:color w:val="000000" w:themeColor="text1"/>
          <w:sz w:val="24"/>
          <w:szCs w:val="24"/>
        </w:rPr>
        <w:t>Dec</w:t>
      </w:r>
      <w:r w:rsidR="00C65013">
        <w:rPr>
          <w:rFonts w:ascii="Garamond" w:eastAsia="Garamond" w:hAnsi="Garamond" w:cs="Garamond"/>
          <w:color w:val="000000" w:themeColor="text1"/>
          <w:sz w:val="24"/>
          <w:szCs w:val="24"/>
        </w:rPr>
        <w:t>re</w:t>
      </w:r>
      <w:r>
        <w:rPr>
          <w:rFonts w:ascii="Garamond" w:eastAsia="Garamond" w:hAnsi="Garamond" w:cs="Garamond"/>
          <w:color w:val="000000" w:themeColor="text1"/>
          <w:sz w:val="24"/>
          <w:szCs w:val="24"/>
        </w:rPr>
        <w:t xml:space="preserve">to 555 de 2027 </w:t>
      </w:r>
      <w:r w:rsidR="00C65013" w:rsidRPr="00C65013">
        <w:rPr>
          <w:rFonts w:ascii="Garamond" w:eastAsia="Garamond" w:hAnsi="Garamond" w:cs="Garamond"/>
          <w:color w:val="000000" w:themeColor="text1"/>
          <w:sz w:val="24"/>
          <w:szCs w:val="24"/>
        </w:rPr>
        <w:t>Plan de Ordenamiento Territorial (POT) "Bogotá Reverdece"</w:t>
      </w:r>
    </w:p>
    <w:p w14:paraId="44DED8AF" w14:textId="0E836E9D" w:rsidR="007C0348" w:rsidRPr="007C0348" w:rsidRDefault="007C0348" w:rsidP="007C0348">
      <w:pPr>
        <w:numPr>
          <w:ilvl w:val="0"/>
          <w:numId w:val="2"/>
        </w:numPr>
        <w:jc w:val="both"/>
        <w:rPr>
          <w:rFonts w:ascii="Garamond" w:eastAsia="Garamond" w:hAnsi="Garamond" w:cs="Garamond"/>
          <w:color w:val="000000" w:themeColor="text1"/>
          <w:sz w:val="24"/>
          <w:szCs w:val="24"/>
        </w:rPr>
      </w:pPr>
      <w:r w:rsidRPr="007C0348">
        <w:rPr>
          <w:rFonts w:ascii="Garamond" w:eastAsia="Garamond" w:hAnsi="Garamond" w:cs="Garamond"/>
          <w:color w:val="000000" w:themeColor="text1"/>
          <w:sz w:val="24"/>
          <w:szCs w:val="24"/>
        </w:rPr>
        <w:t>Decreto 1406 de 2023: Modifica el Decreto Único Reglamentario del Sector Agropecuario (Decreto 1071 de 2015) e incorpora medidas derivadas del Plan Nacional de Desarrollo 2022–2026. Refuerza los derechos del campesinado y promueve la infraestructura, asistencia técnica y mecanismos de comercialización para la producción rural.</w:t>
      </w:r>
    </w:p>
    <w:p w14:paraId="5132D8EC" w14:textId="158DCB9A" w:rsidR="007C0348" w:rsidRPr="007C0348" w:rsidRDefault="007C0348" w:rsidP="003025F6">
      <w:pPr>
        <w:numPr>
          <w:ilvl w:val="0"/>
          <w:numId w:val="2"/>
        </w:numPr>
        <w:jc w:val="both"/>
        <w:rPr>
          <w:rFonts w:ascii="Garamond" w:eastAsia="Garamond" w:hAnsi="Garamond" w:cs="Garamond"/>
          <w:color w:val="000000" w:themeColor="text1"/>
          <w:sz w:val="24"/>
          <w:szCs w:val="24"/>
        </w:rPr>
      </w:pPr>
      <w:r w:rsidRPr="007C0348">
        <w:rPr>
          <w:rFonts w:ascii="Garamond" w:eastAsia="Garamond" w:hAnsi="Garamond" w:cs="Garamond"/>
          <w:color w:val="000000" w:themeColor="text1"/>
          <w:sz w:val="24"/>
          <w:szCs w:val="24"/>
        </w:rPr>
        <w:t>Ley 607 de 2000: Regula la operación de las Unidades Municipales de Asistencia Técnica Agropecuaria (UMATA).</w:t>
      </w:r>
    </w:p>
    <w:p w14:paraId="26B8B39F" w14:textId="77777777" w:rsidR="007C0348" w:rsidRPr="007C0348" w:rsidRDefault="007C0348" w:rsidP="007C0348">
      <w:pPr>
        <w:numPr>
          <w:ilvl w:val="0"/>
          <w:numId w:val="2"/>
        </w:numPr>
        <w:jc w:val="both"/>
        <w:rPr>
          <w:rFonts w:ascii="Garamond" w:eastAsia="Garamond" w:hAnsi="Garamond" w:cs="Garamond"/>
          <w:color w:val="000000" w:themeColor="text1"/>
          <w:sz w:val="24"/>
          <w:szCs w:val="24"/>
        </w:rPr>
      </w:pPr>
      <w:r w:rsidRPr="007C0348">
        <w:rPr>
          <w:rFonts w:ascii="Garamond" w:eastAsia="Garamond" w:hAnsi="Garamond" w:cs="Garamond"/>
          <w:color w:val="000000" w:themeColor="text1"/>
          <w:sz w:val="24"/>
          <w:szCs w:val="24"/>
        </w:rPr>
        <w:lastRenderedPageBreak/>
        <w:t>Ley 811 de 2003: Crea organizaciones de cadenas productivas y las Sociedades Agrarias de Transformación (SAT).</w:t>
      </w:r>
    </w:p>
    <w:p w14:paraId="16CFA518" w14:textId="77777777" w:rsidR="007C0348" w:rsidRPr="007C0348" w:rsidRDefault="007C0348" w:rsidP="007C0348">
      <w:pPr>
        <w:numPr>
          <w:ilvl w:val="0"/>
          <w:numId w:val="2"/>
        </w:numPr>
        <w:jc w:val="both"/>
        <w:rPr>
          <w:rFonts w:ascii="Garamond" w:eastAsia="Garamond" w:hAnsi="Garamond" w:cs="Garamond"/>
          <w:color w:val="000000" w:themeColor="text1"/>
          <w:sz w:val="24"/>
          <w:szCs w:val="24"/>
        </w:rPr>
      </w:pPr>
      <w:r w:rsidRPr="007C0348">
        <w:rPr>
          <w:rFonts w:ascii="Garamond" w:eastAsia="Garamond" w:hAnsi="Garamond" w:cs="Garamond"/>
          <w:color w:val="000000" w:themeColor="text1"/>
          <w:sz w:val="24"/>
          <w:szCs w:val="24"/>
        </w:rPr>
        <w:t>Ley 160 de 1994: Establece el Sistema Nacional de Reforma Agraria y Desarrollo Rural Campesino y mecanismos de acceso a tierras.</w:t>
      </w:r>
    </w:p>
    <w:p w14:paraId="36FD4463" w14:textId="77777777" w:rsidR="007C0348" w:rsidRPr="007C0348" w:rsidRDefault="007C0348" w:rsidP="007C0348">
      <w:pPr>
        <w:numPr>
          <w:ilvl w:val="0"/>
          <w:numId w:val="2"/>
        </w:numPr>
        <w:jc w:val="both"/>
        <w:rPr>
          <w:rFonts w:ascii="Garamond" w:eastAsia="Garamond" w:hAnsi="Garamond" w:cs="Garamond"/>
          <w:color w:val="000000" w:themeColor="text1"/>
          <w:sz w:val="24"/>
          <w:szCs w:val="24"/>
        </w:rPr>
      </w:pPr>
      <w:r w:rsidRPr="007C0348">
        <w:rPr>
          <w:rFonts w:ascii="Garamond" w:eastAsia="Garamond" w:hAnsi="Garamond" w:cs="Garamond"/>
          <w:color w:val="000000" w:themeColor="text1"/>
          <w:sz w:val="24"/>
          <w:szCs w:val="24"/>
        </w:rPr>
        <w:t>Ley 1776 de 2016: Crea las Zonas de Interés de Desarrollo Rural, Económico y Social (ZIDRES).</w:t>
      </w:r>
    </w:p>
    <w:p w14:paraId="2D356C6C" w14:textId="746148D4" w:rsidR="007C0348" w:rsidRDefault="007C0348" w:rsidP="007C0348">
      <w:pPr>
        <w:numPr>
          <w:ilvl w:val="0"/>
          <w:numId w:val="2"/>
        </w:numPr>
        <w:jc w:val="both"/>
        <w:rPr>
          <w:rFonts w:ascii="Garamond" w:eastAsia="Garamond" w:hAnsi="Garamond" w:cs="Garamond"/>
          <w:color w:val="000000" w:themeColor="text1"/>
          <w:sz w:val="24"/>
          <w:szCs w:val="24"/>
        </w:rPr>
      </w:pPr>
      <w:r w:rsidRPr="007C0348">
        <w:rPr>
          <w:rFonts w:ascii="Garamond" w:eastAsia="Garamond" w:hAnsi="Garamond" w:cs="Garamond"/>
          <w:color w:val="000000" w:themeColor="text1"/>
          <w:sz w:val="24"/>
          <w:szCs w:val="24"/>
        </w:rPr>
        <w:t>Ley 2378 de 2024: Establece lineamientos para la Política Nacional de Mercadeo Agropecuario, incluyendo ordenamiento de la producción, logística y comercialización. También introduce enfoques diferenciales y definiciones clave como agricultura campesina y circuitos cortos de comercialización.</w:t>
      </w:r>
    </w:p>
    <w:p w14:paraId="5BAA62C8" w14:textId="2960D1EF" w:rsidR="00621913" w:rsidRDefault="00621913" w:rsidP="00621913">
      <w:pPr>
        <w:jc w:val="both"/>
        <w:rPr>
          <w:rFonts w:ascii="Garamond" w:eastAsia="Garamond" w:hAnsi="Garamond" w:cs="Garamond"/>
          <w:color w:val="000000" w:themeColor="text1"/>
          <w:sz w:val="24"/>
          <w:szCs w:val="24"/>
        </w:rPr>
      </w:pPr>
      <w:r>
        <w:rPr>
          <w:rFonts w:ascii="Garamond" w:eastAsia="Garamond" w:hAnsi="Garamond" w:cs="Garamond"/>
          <w:color w:val="000000" w:themeColor="text1"/>
          <w:sz w:val="24"/>
          <w:szCs w:val="24"/>
        </w:rPr>
        <w:t>Elaboró: Sandra Milena Sánchez</w:t>
      </w:r>
    </w:p>
    <w:p w14:paraId="08004566" w14:textId="1B24C926" w:rsidR="00621913" w:rsidRDefault="00621913" w:rsidP="00621913">
      <w:pPr>
        <w:jc w:val="both"/>
        <w:rPr>
          <w:rFonts w:ascii="Garamond" w:eastAsia="Garamond" w:hAnsi="Garamond" w:cs="Garamond"/>
          <w:color w:val="000000" w:themeColor="text1"/>
          <w:sz w:val="24"/>
          <w:szCs w:val="24"/>
        </w:rPr>
      </w:pPr>
      <w:r>
        <w:rPr>
          <w:rFonts w:ascii="Garamond" w:eastAsia="Garamond" w:hAnsi="Garamond" w:cs="Garamond"/>
          <w:color w:val="000000" w:themeColor="text1"/>
          <w:sz w:val="24"/>
          <w:szCs w:val="24"/>
        </w:rPr>
        <w:t xml:space="preserve">              Hamilton García </w:t>
      </w:r>
    </w:p>
    <w:p w14:paraId="5333F1CA" w14:textId="0978B55F" w:rsidR="00621913" w:rsidRDefault="00621913" w:rsidP="00621913">
      <w:pPr>
        <w:jc w:val="both"/>
        <w:rPr>
          <w:rFonts w:ascii="Garamond" w:eastAsia="Garamond" w:hAnsi="Garamond" w:cs="Garamond"/>
          <w:color w:val="000000" w:themeColor="text1"/>
          <w:sz w:val="24"/>
          <w:szCs w:val="24"/>
        </w:rPr>
      </w:pPr>
      <w:r>
        <w:rPr>
          <w:rFonts w:ascii="Garamond" w:eastAsia="Garamond" w:hAnsi="Garamond" w:cs="Garamond"/>
          <w:color w:val="000000" w:themeColor="text1"/>
          <w:sz w:val="24"/>
          <w:szCs w:val="24"/>
        </w:rPr>
        <w:t xml:space="preserve">               Sandra Suarez</w:t>
      </w:r>
    </w:p>
    <w:p w14:paraId="0E4851C5" w14:textId="7058542F" w:rsidR="00621913" w:rsidRDefault="00621913" w:rsidP="00621913">
      <w:pPr>
        <w:jc w:val="both"/>
        <w:rPr>
          <w:rFonts w:ascii="Garamond" w:eastAsia="Garamond" w:hAnsi="Garamond" w:cs="Garamond"/>
          <w:color w:val="000000" w:themeColor="text1"/>
          <w:sz w:val="24"/>
          <w:szCs w:val="24"/>
        </w:rPr>
      </w:pPr>
      <w:r>
        <w:rPr>
          <w:rFonts w:ascii="Garamond" w:eastAsia="Garamond" w:hAnsi="Garamond" w:cs="Garamond"/>
          <w:color w:val="000000" w:themeColor="text1"/>
          <w:sz w:val="24"/>
          <w:szCs w:val="24"/>
        </w:rPr>
        <w:t xml:space="preserve">Revisó: Yenny Katherine Serna </w:t>
      </w:r>
    </w:p>
    <w:p w14:paraId="4199E323" w14:textId="7E5D36C8" w:rsidR="00621913" w:rsidRDefault="00621913" w:rsidP="00621913">
      <w:pPr>
        <w:jc w:val="both"/>
        <w:rPr>
          <w:rFonts w:ascii="Garamond" w:eastAsia="Garamond" w:hAnsi="Garamond" w:cs="Garamond"/>
          <w:color w:val="000000" w:themeColor="text1"/>
          <w:sz w:val="24"/>
          <w:szCs w:val="24"/>
        </w:rPr>
      </w:pPr>
      <w:r>
        <w:rPr>
          <w:rFonts w:ascii="Garamond" w:eastAsia="Garamond" w:hAnsi="Garamond" w:cs="Garamond"/>
          <w:color w:val="000000" w:themeColor="text1"/>
          <w:sz w:val="24"/>
          <w:szCs w:val="24"/>
        </w:rPr>
        <w:t xml:space="preserve">           Omar Alexander García</w:t>
      </w:r>
    </w:p>
    <w:p w14:paraId="56DEA37A" w14:textId="2AEF7B88" w:rsidR="00621913" w:rsidRDefault="00621913" w:rsidP="00621913">
      <w:pPr>
        <w:jc w:val="both"/>
        <w:rPr>
          <w:rFonts w:ascii="Garamond" w:eastAsia="Garamond" w:hAnsi="Garamond" w:cs="Garamond"/>
          <w:color w:val="000000" w:themeColor="text1"/>
          <w:sz w:val="24"/>
          <w:szCs w:val="24"/>
        </w:rPr>
      </w:pPr>
      <w:r>
        <w:rPr>
          <w:rFonts w:ascii="Garamond" w:eastAsia="Garamond" w:hAnsi="Garamond" w:cs="Garamond"/>
          <w:color w:val="000000" w:themeColor="text1"/>
          <w:sz w:val="24"/>
          <w:szCs w:val="24"/>
        </w:rPr>
        <w:t xml:space="preserve">           Silvia Hernández</w:t>
      </w:r>
    </w:p>
    <w:p w14:paraId="64373A8D" w14:textId="40DE41ED" w:rsidR="00621913" w:rsidRDefault="00621913" w:rsidP="00621913">
      <w:pPr>
        <w:jc w:val="both"/>
        <w:rPr>
          <w:rFonts w:ascii="Garamond" w:eastAsia="Garamond" w:hAnsi="Garamond" w:cs="Garamond"/>
          <w:color w:val="000000" w:themeColor="text1"/>
          <w:sz w:val="24"/>
          <w:szCs w:val="24"/>
        </w:rPr>
      </w:pPr>
      <w:r>
        <w:rPr>
          <w:rFonts w:ascii="Garamond" w:eastAsia="Garamond" w:hAnsi="Garamond" w:cs="Garamond"/>
          <w:color w:val="000000" w:themeColor="text1"/>
          <w:sz w:val="24"/>
          <w:szCs w:val="24"/>
        </w:rPr>
        <w:t xml:space="preserve">           Nicole Arteaga Bello</w:t>
      </w:r>
    </w:p>
    <w:p w14:paraId="4EFA9B06" w14:textId="40C73390" w:rsidR="00621913" w:rsidRDefault="00621913" w:rsidP="00621913">
      <w:pPr>
        <w:jc w:val="both"/>
        <w:rPr>
          <w:rFonts w:ascii="Garamond" w:eastAsia="Garamond" w:hAnsi="Garamond" w:cs="Garamond"/>
          <w:color w:val="000000" w:themeColor="text1"/>
          <w:sz w:val="24"/>
          <w:szCs w:val="24"/>
        </w:rPr>
      </w:pPr>
      <w:r>
        <w:rPr>
          <w:rFonts w:ascii="Garamond" w:eastAsia="Garamond" w:hAnsi="Garamond" w:cs="Garamond"/>
          <w:color w:val="000000" w:themeColor="text1"/>
          <w:sz w:val="24"/>
          <w:szCs w:val="24"/>
        </w:rPr>
        <w:t xml:space="preserve">     </w:t>
      </w:r>
    </w:p>
    <w:p w14:paraId="2C544D83" w14:textId="392E728E" w:rsidR="00C65013" w:rsidRDefault="00C65013" w:rsidP="00C65013">
      <w:pPr>
        <w:jc w:val="both"/>
        <w:rPr>
          <w:rFonts w:ascii="Garamond" w:eastAsia="Garamond" w:hAnsi="Garamond" w:cs="Garamond"/>
          <w:color w:val="000000" w:themeColor="text1"/>
          <w:sz w:val="24"/>
          <w:szCs w:val="24"/>
        </w:rPr>
      </w:pPr>
    </w:p>
    <w:p w14:paraId="3DD9C254" w14:textId="61898A34" w:rsidR="00CF0FD1" w:rsidRPr="009B09D0" w:rsidRDefault="00CF0FD1" w:rsidP="00B70C43">
      <w:pPr>
        <w:pBdr>
          <w:top w:val="nil"/>
          <w:left w:val="nil"/>
          <w:bottom w:val="nil"/>
          <w:right w:val="nil"/>
          <w:between w:val="nil"/>
        </w:pBdr>
        <w:jc w:val="both"/>
        <w:rPr>
          <w:rFonts w:ascii="Garamond" w:eastAsia="Garamond" w:hAnsi="Garamond" w:cs="Garamond"/>
          <w:sz w:val="24"/>
          <w:szCs w:val="24"/>
        </w:rPr>
      </w:pPr>
    </w:p>
    <w:p w14:paraId="00000157" w14:textId="3C5A0DA3" w:rsidR="00636D7B" w:rsidRPr="009B09D0" w:rsidRDefault="00636D7B" w:rsidP="009B09D0">
      <w:pPr>
        <w:spacing w:after="0"/>
        <w:jc w:val="both"/>
        <w:rPr>
          <w:rFonts w:ascii="Garamond" w:eastAsia="Garamond" w:hAnsi="Garamond" w:cs="Garamond"/>
          <w:sz w:val="24"/>
          <w:szCs w:val="24"/>
        </w:rPr>
      </w:pPr>
    </w:p>
    <w:sectPr w:rsidR="00636D7B" w:rsidRPr="009B09D0">
      <w:headerReference w:type="default" r:id="rId12"/>
      <w:pgSz w:w="12240" w:h="15840"/>
      <w:pgMar w:top="1417" w:right="1701" w:bottom="1417" w:left="1701" w:header="708" w:footer="708"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3EC30B" w16cex:dateUtc="2026-02-17T15:35:00Z"/>
  <w16cex:commentExtensible w16cex:durableId="2D3EC66B" w16cex:dateUtc="2026-02-17T15:50:00Z"/>
  <w16cex:commentExtensible w16cex:durableId="2D3EC899" w16cex:dateUtc="2026-02-17T1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FDA34B" w16cid:durableId="2D3EC30B"/>
  <w16cid:commentId w16cid:paraId="05AEBA9C" w16cid:durableId="2D3EC66B"/>
  <w16cid:commentId w16cid:paraId="7EC5A076" w16cid:durableId="2D3EC89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9A92F" w14:textId="77777777" w:rsidR="008528BA" w:rsidRDefault="008528BA">
      <w:pPr>
        <w:spacing w:after="0" w:line="240" w:lineRule="auto"/>
      </w:pPr>
      <w:r>
        <w:separator/>
      </w:r>
    </w:p>
  </w:endnote>
  <w:endnote w:type="continuationSeparator" w:id="0">
    <w:p w14:paraId="19FDBBC9" w14:textId="77777777" w:rsidR="008528BA" w:rsidRDefault="008528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0E3B6" w14:textId="77777777" w:rsidR="008528BA" w:rsidRDefault="008528BA">
      <w:pPr>
        <w:spacing w:after="0" w:line="240" w:lineRule="auto"/>
      </w:pPr>
      <w:r>
        <w:separator/>
      </w:r>
    </w:p>
  </w:footnote>
  <w:footnote w:type="continuationSeparator" w:id="0">
    <w:p w14:paraId="4580A209" w14:textId="77777777" w:rsidR="008528BA" w:rsidRDefault="008528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A46B4" w14:textId="17CBDC46" w:rsidR="009B6E6E" w:rsidRPr="00DA0DC5" w:rsidRDefault="009B6E6E" w:rsidP="00CF0FD1">
    <w:pPr>
      <w:pBdr>
        <w:top w:val="nil"/>
        <w:left w:val="nil"/>
        <w:bottom w:val="nil"/>
        <w:right w:val="nil"/>
        <w:between w:val="nil"/>
      </w:pBdr>
      <w:spacing w:after="0" w:line="240" w:lineRule="auto"/>
      <w:jc w:val="center"/>
      <w:rPr>
        <w:rFonts w:ascii="Garamond" w:eastAsia="Garamond" w:hAnsi="Garamond" w:cs="Garamond"/>
        <w:b/>
        <w:color w:val="000000"/>
        <w:sz w:val="24"/>
        <w:szCs w:val="24"/>
      </w:rPr>
    </w:pPr>
    <w:r w:rsidRPr="00DA0DC5">
      <w:rPr>
        <w:noProof/>
        <w:sz w:val="24"/>
        <w:szCs w:val="24"/>
        <w:lang w:val="es-CO"/>
      </w:rPr>
      <w:drawing>
        <wp:anchor distT="0" distB="0" distL="114300" distR="114300" simplePos="0" relativeHeight="251659264" behindDoc="0" locked="0" layoutInCell="1" hidden="0" allowOverlap="1" wp14:anchorId="5BDD1C0F" wp14:editId="3BFC6AE6">
          <wp:simplePos x="0" y="0"/>
          <wp:positionH relativeFrom="column">
            <wp:posOffset>-577647</wp:posOffset>
          </wp:positionH>
          <wp:positionV relativeFrom="paragraph">
            <wp:posOffset>-232664</wp:posOffset>
          </wp:positionV>
          <wp:extent cx="2009775" cy="733425"/>
          <wp:effectExtent l="0" t="0" r="0" b="0"/>
          <wp:wrapSquare wrapText="bothSides" distT="0" distB="0" distL="114300" distR="114300"/>
          <wp:docPr id="167563221" name="image1.png" descr="Imagen que contiene Diagrama&#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167563221" name="image1.png" descr="Imagen que contiene Diagrama&#10;&#10;El contenido generado por IA puede ser incorrecto."/>
                  <pic:cNvPicPr preferRelativeResize="0"/>
                </pic:nvPicPr>
                <pic:blipFill>
                  <a:blip r:embed="rId1"/>
                  <a:srcRect/>
                  <a:stretch>
                    <a:fillRect/>
                  </a:stretch>
                </pic:blipFill>
                <pic:spPr>
                  <a:xfrm>
                    <a:off x="0" y="0"/>
                    <a:ext cx="2009775" cy="733425"/>
                  </a:xfrm>
                  <a:prstGeom prst="rect">
                    <a:avLst/>
                  </a:prstGeom>
                  <a:ln/>
                </pic:spPr>
              </pic:pic>
            </a:graphicData>
          </a:graphic>
        </wp:anchor>
      </w:drawing>
    </w:r>
    <w:r w:rsidRPr="00DA0DC5">
      <w:rPr>
        <w:rFonts w:ascii="Garamond" w:eastAsia="Garamond" w:hAnsi="Garamond" w:cs="Garamond"/>
        <w:b/>
        <w:color w:val="000000"/>
        <w:sz w:val="24"/>
        <w:szCs w:val="24"/>
      </w:rPr>
      <w:t>ANEXO TÉCNICO</w:t>
    </w:r>
  </w:p>
  <w:p w14:paraId="2640BA27" w14:textId="77777777" w:rsidR="009B6E6E" w:rsidRDefault="009B6E6E" w:rsidP="00CF0FD1">
    <w:pPr>
      <w:widowControl w:val="0"/>
      <w:pBdr>
        <w:top w:val="nil"/>
        <w:left w:val="nil"/>
        <w:bottom w:val="nil"/>
        <w:right w:val="nil"/>
        <w:between w:val="nil"/>
      </w:pBdr>
      <w:tabs>
        <w:tab w:val="center" w:pos="4419"/>
        <w:tab w:val="right" w:pos="8838"/>
      </w:tabs>
      <w:spacing w:after="0" w:line="240" w:lineRule="auto"/>
      <w:jc w:val="center"/>
      <w:rPr>
        <w:rFonts w:ascii="Garamond" w:eastAsia="Garamond" w:hAnsi="Garamond" w:cs="Garamond"/>
        <w:b/>
        <w:color w:val="000000"/>
        <w:sz w:val="24"/>
        <w:szCs w:val="24"/>
      </w:rPr>
    </w:pPr>
    <w:r>
      <w:rPr>
        <w:rFonts w:ascii="Garamond" w:eastAsia="Garamond" w:hAnsi="Garamond" w:cs="Garamond"/>
        <w:b/>
        <w:color w:val="000000"/>
        <w:sz w:val="24"/>
        <w:szCs w:val="24"/>
      </w:rPr>
      <w:t>ALCALDÍA LOCAL DE CIUDAD BOLÍVAR</w:t>
    </w:r>
  </w:p>
  <w:p w14:paraId="0000015D" w14:textId="00B0C03F" w:rsidR="009B6E6E" w:rsidRDefault="009B6E6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40575"/>
    <w:multiLevelType w:val="hybridMultilevel"/>
    <w:tmpl w:val="FB5E02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BA97E83"/>
    <w:multiLevelType w:val="hybridMultilevel"/>
    <w:tmpl w:val="527CDA8C"/>
    <w:lvl w:ilvl="0" w:tplc="B30C54EC">
      <w:numFmt w:val="bullet"/>
      <w:lvlText w:val="•"/>
      <w:lvlJc w:val="left"/>
      <w:pPr>
        <w:ind w:left="720" w:hanging="360"/>
      </w:pPr>
      <w:rPr>
        <w:rFonts w:ascii="Garamond" w:eastAsiaTheme="minorHAnsi" w:hAnsi="Garamond" w:cstheme="minorBid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CB67FE"/>
    <w:multiLevelType w:val="multilevel"/>
    <w:tmpl w:val="9564C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C51C99"/>
    <w:multiLevelType w:val="multilevel"/>
    <w:tmpl w:val="F03E02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88D73D3"/>
    <w:multiLevelType w:val="multilevel"/>
    <w:tmpl w:val="888A7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A33731"/>
    <w:multiLevelType w:val="hybridMultilevel"/>
    <w:tmpl w:val="9F6A2204"/>
    <w:lvl w:ilvl="0" w:tplc="85DCDB6E">
      <w:numFmt w:val="bullet"/>
      <w:lvlText w:val="-"/>
      <w:lvlJc w:val="left"/>
      <w:pPr>
        <w:ind w:left="360" w:hanging="360"/>
      </w:pPr>
      <w:rPr>
        <w:rFonts w:ascii="Garamond" w:eastAsia="Times New Roman" w:hAnsi="Garamond" w:cs="Times New Roman"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2A5B1571"/>
    <w:multiLevelType w:val="hybridMultilevel"/>
    <w:tmpl w:val="8258EB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B882901"/>
    <w:multiLevelType w:val="multilevel"/>
    <w:tmpl w:val="8A9856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0D235A"/>
    <w:multiLevelType w:val="multilevel"/>
    <w:tmpl w:val="EC8C4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742897"/>
    <w:multiLevelType w:val="hybridMultilevel"/>
    <w:tmpl w:val="3C5AB1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0AE77C0"/>
    <w:multiLevelType w:val="multilevel"/>
    <w:tmpl w:val="A7BA2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F376F7"/>
    <w:multiLevelType w:val="multilevel"/>
    <w:tmpl w:val="8758D5DE"/>
    <w:lvl w:ilvl="0">
      <w:start w:val="1"/>
      <w:numFmt w:val="bullet"/>
      <w:lvlText w:val=""/>
      <w:lvlJc w:val="left"/>
      <w:pPr>
        <w:ind w:left="360" w:hanging="360"/>
      </w:pPr>
      <w:rPr>
        <w:rFonts w:ascii="Symbol" w:hAnsi="Symbol" w:hint="default"/>
        <w:sz w:val="20"/>
      </w:rPr>
    </w:lvl>
    <w:lvl w:ilvl="1">
      <w:start w:val="1"/>
      <w:numFmt w:val="decimal"/>
      <w:lvlText w:val="%1.%2"/>
      <w:lvlJc w:val="left"/>
      <w:pPr>
        <w:ind w:left="720" w:hanging="360"/>
      </w:pPr>
      <w:rPr>
        <w:rFonts w:ascii="Arial Narrow" w:hAnsi="Arial Narrow" w:hint="default"/>
        <w:sz w:val="20"/>
      </w:rPr>
    </w:lvl>
    <w:lvl w:ilvl="2">
      <w:start w:val="1"/>
      <w:numFmt w:val="decimal"/>
      <w:lvlText w:val="%1.%2.%3"/>
      <w:lvlJc w:val="left"/>
      <w:pPr>
        <w:ind w:left="1080" w:hanging="360"/>
      </w:pPr>
      <w:rPr>
        <w:rFonts w:ascii="Arial Narrow" w:hAnsi="Arial Narrow" w:hint="default"/>
        <w:sz w:val="20"/>
      </w:rPr>
    </w:lvl>
    <w:lvl w:ilvl="3">
      <w:start w:val="1"/>
      <w:numFmt w:val="decimal"/>
      <w:lvlText w:val="%1.%2.%3.%4"/>
      <w:lvlJc w:val="left"/>
      <w:pPr>
        <w:ind w:left="1440" w:hanging="360"/>
      </w:pPr>
      <w:rPr>
        <w:rFonts w:ascii="Arial Narrow" w:hAnsi="Arial Narrow" w:hint="default"/>
        <w:sz w:val="2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14551DE"/>
    <w:multiLevelType w:val="multilevel"/>
    <w:tmpl w:val="0764C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A35549"/>
    <w:multiLevelType w:val="multilevel"/>
    <w:tmpl w:val="1D6033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8B0BAF"/>
    <w:multiLevelType w:val="hybridMultilevel"/>
    <w:tmpl w:val="E65608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C4D2706"/>
    <w:multiLevelType w:val="hybridMultilevel"/>
    <w:tmpl w:val="A9C2F650"/>
    <w:lvl w:ilvl="0" w:tplc="240A0001">
      <w:start w:val="1"/>
      <w:numFmt w:val="bullet"/>
      <w:lvlText w:val=""/>
      <w:lvlJc w:val="left"/>
      <w:pPr>
        <w:ind w:left="786" w:hanging="360"/>
      </w:pPr>
      <w:rPr>
        <w:rFonts w:ascii="Symbol" w:hAnsi="Symbol"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abstractNum w:abstractNumId="16" w15:restartNumberingAfterBreak="0">
    <w:nsid w:val="6F6F41E7"/>
    <w:multiLevelType w:val="multilevel"/>
    <w:tmpl w:val="EFDC4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C67917"/>
    <w:multiLevelType w:val="multilevel"/>
    <w:tmpl w:val="73DAEC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FF122EE"/>
    <w:multiLevelType w:val="hybridMultilevel"/>
    <w:tmpl w:val="41EED060"/>
    <w:lvl w:ilvl="0" w:tplc="B1F45716">
      <w:numFmt w:val="bullet"/>
      <w:lvlText w:val="•"/>
      <w:lvlJc w:val="left"/>
      <w:pPr>
        <w:ind w:left="786" w:hanging="360"/>
      </w:pPr>
      <w:rPr>
        <w:rFonts w:ascii="Garamond" w:eastAsiaTheme="minorHAnsi" w:hAnsi="Garamond" w:cstheme="minorBidi" w:hint="default"/>
      </w:rPr>
    </w:lvl>
    <w:lvl w:ilvl="1" w:tplc="240A0003" w:tentative="1">
      <w:start w:val="1"/>
      <w:numFmt w:val="bullet"/>
      <w:lvlText w:val="o"/>
      <w:lvlJc w:val="left"/>
      <w:pPr>
        <w:ind w:left="1506" w:hanging="360"/>
      </w:pPr>
      <w:rPr>
        <w:rFonts w:ascii="Courier New" w:hAnsi="Courier New" w:cs="Courier New" w:hint="default"/>
      </w:rPr>
    </w:lvl>
    <w:lvl w:ilvl="2" w:tplc="240A0005" w:tentative="1">
      <w:start w:val="1"/>
      <w:numFmt w:val="bullet"/>
      <w:lvlText w:val=""/>
      <w:lvlJc w:val="left"/>
      <w:pPr>
        <w:ind w:left="2226" w:hanging="360"/>
      </w:pPr>
      <w:rPr>
        <w:rFonts w:ascii="Wingdings" w:hAnsi="Wingdings" w:hint="default"/>
      </w:rPr>
    </w:lvl>
    <w:lvl w:ilvl="3" w:tplc="240A0001" w:tentative="1">
      <w:start w:val="1"/>
      <w:numFmt w:val="bullet"/>
      <w:lvlText w:val=""/>
      <w:lvlJc w:val="left"/>
      <w:pPr>
        <w:ind w:left="2946" w:hanging="360"/>
      </w:pPr>
      <w:rPr>
        <w:rFonts w:ascii="Symbol" w:hAnsi="Symbol" w:hint="default"/>
      </w:rPr>
    </w:lvl>
    <w:lvl w:ilvl="4" w:tplc="240A0003" w:tentative="1">
      <w:start w:val="1"/>
      <w:numFmt w:val="bullet"/>
      <w:lvlText w:val="o"/>
      <w:lvlJc w:val="left"/>
      <w:pPr>
        <w:ind w:left="3666" w:hanging="360"/>
      </w:pPr>
      <w:rPr>
        <w:rFonts w:ascii="Courier New" w:hAnsi="Courier New" w:cs="Courier New" w:hint="default"/>
      </w:rPr>
    </w:lvl>
    <w:lvl w:ilvl="5" w:tplc="240A0005" w:tentative="1">
      <w:start w:val="1"/>
      <w:numFmt w:val="bullet"/>
      <w:lvlText w:val=""/>
      <w:lvlJc w:val="left"/>
      <w:pPr>
        <w:ind w:left="4386" w:hanging="360"/>
      </w:pPr>
      <w:rPr>
        <w:rFonts w:ascii="Wingdings" w:hAnsi="Wingdings" w:hint="default"/>
      </w:rPr>
    </w:lvl>
    <w:lvl w:ilvl="6" w:tplc="240A0001" w:tentative="1">
      <w:start w:val="1"/>
      <w:numFmt w:val="bullet"/>
      <w:lvlText w:val=""/>
      <w:lvlJc w:val="left"/>
      <w:pPr>
        <w:ind w:left="5106" w:hanging="360"/>
      </w:pPr>
      <w:rPr>
        <w:rFonts w:ascii="Symbol" w:hAnsi="Symbol" w:hint="default"/>
      </w:rPr>
    </w:lvl>
    <w:lvl w:ilvl="7" w:tplc="240A0003" w:tentative="1">
      <w:start w:val="1"/>
      <w:numFmt w:val="bullet"/>
      <w:lvlText w:val="o"/>
      <w:lvlJc w:val="left"/>
      <w:pPr>
        <w:ind w:left="5826" w:hanging="360"/>
      </w:pPr>
      <w:rPr>
        <w:rFonts w:ascii="Courier New" w:hAnsi="Courier New" w:cs="Courier New" w:hint="default"/>
      </w:rPr>
    </w:lvl>
    <w:lvl w:ilvl="8" w:tplc="240A0005" w:tentative="1">
      <w:start w:val="1"/>
      <w:numFmt w:val="bullet"/>
      <w:lvlText w:val=""/>
      <w:lvlJc w:val="left"/>
      <w:pPr>
        <w:ind w:left="6546" w:hanging="360"/>
      </w:pPr>
      <w:rPr>
        <w:rFonts w:ascii="Wingdings" w:hAnsi="Wingdings" w:hint="default"/>
      </w:rPr>
    </w:lvl>
  </w:abstractNum>
  <w:num w:numId="1">
    <w:abstractNumId w:val="17"/>
  </w:num>
  <w:num w:numId="2">
    <w:abstractNumId w:val="3"/>
  </w:num>
  <w:num w:numId="3">
    <w:abstractNumId w:val="16"/>
  </w:num>
  <w:num w:numId="4">
    <w:abstractNumId w:val="2"/>
  </w:num>
  <w:num w:numId="5">
    <w:abstractNumId w:val="4"/>
  </w:num>
  <w:num w:numId="6">
    <w:abstractNumId w:val="12"/>
  </w:num>
  <w:num w:numId="7">
    <w:abstractNumId w:val="10"/>
  </w:num>
  <w:num w:numId="8">
    <w:abstractNumId w:val="7"/>
  </w:num>
  <w:num w:numId="9">
    <w:abstractNumId w:val="15"/>
  </w:num>
  <w:num w:numId="10">
    <w:abstractNumId w:val="1"/>
  </w:num>
  <w:num w:numId="11">
    <w:abstractNumId w:val="18"/>
  </w:num>
  <w:num w:numId="12">
    <w:abstractNumId w:val="8"/>
  </w:num>
  <w:num w:numId="13">
    <w:abstractNumId w:val="11"/>
  </w:num>
  <w:num w:numId="14">
    <w:abstractNumId w:val="13"/>
  </w:num>
  <w:num w:numId="15">
    <w:abstractNumId w:val="9"/>
  </w:num>
  <w:num w:numId="16">
    <w:abstractNumId w:val="14"/>
  </w:num>
  <w:num w:numId="17">
    <w:abstractNumId w:val="0"/>
  </w:num>
  <w:num w:numId="18">
    <w:abstractNumId w:val="6"/>
  </w:num>
  <w:num w:numId="1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D7B"/>
    <w:rsid w:val="00000081"/>
    <w:rsid w:val="00006704"/>
    <w:rsid w:val="00007B4B"/>
    <w:rsid w:val="00010195"/>
    <w:rsid w:val="00043D3E"/>
    <w:rsid w:val="00051E17"/>
    <w:rsid w:val="00052CD6"/>
    <w:rsid w:val="000730B4"/>
    <w:rsid w:val="00084147"/>
    <w:rsid w:val="00086AEC"/>
    <w:rsid w:val="000955E7"/>
    <w:rsid w:val="000A2354"/>
    <w:rsid w:val="000B69CA"/>
    <w:rsid w:val="000C5476"/>
    <w:rsid w:val="0013298C"/>
    <w:rsid w:val="00133267"/>
    <w:rsid w:val="001424F4"/>
    <w:rsid w:val="00174B91"/>
    <w:rsid w:val="001A5509"/>
    <w:rsid w:val="001A5A85"/>
    <w:rsid w:val="001B63B3"/>
    <w:rsid w:val="001D47B7"/>
    <w:rsid w:val="001E12CF"/>
    <w:rsid w:val="001F1018"/>
    <w:rsid w:val="001F399B"/>
    <w:rsid w:val="002023F9"/>
    <w:rsid w:val="00202FBA"/>
    <w:rsid w:val="0021125C"/>
    <w:rsid w:val="0022210E"/>
    <w:rsid w:val="00271BDF"/>
    <w:rsid w:val="00274B8D"/>
    <w:rsid w:val="00277238"/>
    <w:rsid w:val="00286375"/>
    <w:rsid w:val="002B1B3B"/>
    <w:rsid w:val="002F0B40"/>
    <w:rsid w:val="003009F6"/>
    <w:rsid w:val="0030331D"/>
    <w:rsid w:val="0031221E"/>
    <w:rsid w:val="00315C9D"/>
    <w:rsid w:val="003571F4"/>
    <w:rsid w:val="003627A5"/>
    <w:rsid w:val="00394AC0"/>
    <w:rsid w:val="003A4247"/>
    <w:rsid w:val="003A703C"/>
    <w:rsid w:val="003C2F40"/>
    <w:rsid w:val="00433851"/>
    <w:rsid w:val="004675BE"/>
    <w:rsid w:val="00475A93"/>
    <w:rsid w:val="00483903"/>
    <w:rsid w:val="004B2E91"/>
    <w:rsid w:val="004C730F"/>
    <w:rsid w:val="004D4B13"/>
    <w:rsid w:val="00503823"/>
    <w:rsid w:val="0050442A"/>
    <w:rsid w:val="0050780C"/>
    <w:rsid w:val="00513CDE"/>
    <w:rsid w:val="00517421"/>
    <w:rsid w:val="00523AB1"/>
    <w:rsid w:val="00527DD4"/>
    <w:rsid w:val="00530275"/>
    <w:rsid w:val="00541E25"/>
    <w:rsid w:val="005703DA"/>
    <w:rsid w:val="0057203F"/>
    <w:rsid w:val="0057251B"/>
    <w:rsid w:val="0057632F"/>
    <w:rsid w:val="00586C0B"/>
    <w:rsid w:val="005904C0"/>
    <w:rsid w:val="005969D4"/>
    <w:rsid w:val="005A5432"/>
    <w:rsid w:val="005A5698"/>
    <w:rsid w:val="005E0EA2"/>
    <w:rsid w:val="005E7010"/>
    <w:rsid w:val="005F1088"/>
    <w:rsid w:val="005F58A9"/>
    <w:rsid w:val="00620E9F"/>
    <w:rsid w:val="00621913"/>
    <w:rsid w:val="00636D7B"/>
    <w:rsid w:val="00661C42"/>
    <w:rsid w:val="00672EA6"/>
    <w:rsid w:val="006873D4"/>
    <w:rsid w:val="0069078B"/>
    <w:rsid w:val="00692E47"/>
    <w:rsid w:val="00693194"/>
    <w:rsid w:val="006A29B4"/>
    <w:rsid w:val="006A5909"/>
    <w:rsid w:val="006A6565"/>
    <w:rsid w:val="006B09C6"/>
    <w:rsid w:val="006C1E4A"/>
    <w:rsid w:val="007325AD"/>
    <w:rsid w:val="0073379F"/>
    <w:rsid w:val="00735CE5"/>
    <w:rsid w:val="00745A09"/>
    <w:rsid w:val="007555AE"/>
    <w:rsid w:val="00757DA5"/>
    <w:rsid w:val="0079011B"/>
    <w:rsid w:val="00790734"/>
    <w:rsid w:val="007B1E34"/>
    <w:rsid w:val="007B3F57"/>
    <w:rsid w:val="007C0348"/>
    <w:rsid w:val="007E0555"/>
    <w:rsid w:val="007E2DA3"/>
    <w:rsid w:val="007F7F72"/>
    <w:rsid w:val="00800EFA"/>
    <w:rsid w:val="00831FBA"/>
    <w:rsid w:val="00831FD5"/>
    <w:rsid w:val="00846075"/>
    <w:rsid w:val="008528BA"/>
    <w:rsid w:val="00867A91"/>
    <w:rsid w:val="008753DB"/>
    <w:rsid w:val="00876D59"/>
    <w:rsid w:val="00882CA9"/>
    <w:rsid w:val="008B0DFA"/>
    <w:rsid w:val="008C7807"/>
    <w:rsid w:val="008D7C17"/>
    <w:rsid w:val="008E0D81"/>
    <w:rsid w:val="008F3715"/>
    <w:rsid w:val="008F6CA5"/>
    <w:rsid w:val="00903AB4"/>
    <w:rsid w:val="00915C51"/>
    <w:rsid w:val="009346CF"/>
    <w:rsid w:val="00942080"/>
    <w:rsid w:val="009455C2"/>
    <w:rsid w:val="0095574A"/>
    <w:rsid w:val="00955D6E"/>
    <w:rsid w:val="00956C3F"/>
    <w:rsid w:val="00967806"/>
    <w:rsid w:val="00971922"/>
    <w:rsid w:val="00973321"/>
    <w:rsid w:val="009939E5"/>
    <w:rsid w:val="009A2B05"/>
    <w:rsid w:val="009B09D0"/>
    <w:rsid w:val="009B1156"/>
    <w:rsid w:val="009B6E6E"/>
    <w:rsid w:val="009B7E2D"/>
    <w:rsid w:val="009D199B"/>
    <w:rsid w:val="009D6F67"/>
    <w:rsid w:val="009E407E"/>
    <w:rsid w:val="009E4500"/>
    <w:rsid w:val="00A63AEA"/>
    <w:rsid w:val="00A84ABA"/>
    <w:rsid w:val="00A93736"/>
    <w:rsid w:val="00A94E87"/>
    <w:rsid w:val="00AA632B"/>
    <w:rsid w:val="00AB19D0"/>
    <w:rsid w:val="00AE158C"/>
    <w:rsid w:val="00AE60E0"/>
    <w:rsid w:val="00B02D42"/>
    <w:rsid w:val="00B03442"/>
    <w:rsid w:val="00B04C62"/>
    <w:rsid w:val="00B20CB9"/>
    <w:rsid w:val="00B6329C"/>
    <w:rsid w:val="00B67F45"/>
    <w:rsid w:val="00B70C43"/>
    <w:rsid w:val="00B76304"/>
    <w:rsid w:val="00B971FE"/>
    <w:rsid w:val="00BA326D"/>
    <w:rsid w:val="00BA43BE"/>
    <w:rsid w:val="00BA68BA"/>
    <w:rsid w:val="00BA6BEC"/>
    <w:rsid w:val="00C05C32"/>
    <w:rsid w:val="00C079D3"/>
    <w:rsid w:val="00C371C9"/>
    <w:rsid w:val="00C40CA9"/>
    <w:rsid w:val="00C52B05"/>
    <w:rsid w:val="00C5307A"/>
    <w:rsid w:val="00C5496B"/>
    <w:rsid w:val="00C558A3"/>
    <w:rsid w:val="00C65013"/>
    <w:rsid w:val="00CC1C52"/>
    <w:rsid w:val="00CF0FD1"/>
    <w:rsid w:val="00CF2F47"/>
    <w:rsid w:val="00CF6C3D"/>
    <w:rsid w:val="00D25585"/>
    <w:rsid w:val="00D30970"/>
    <w:rsid w:val="00D46E87"/>
    <w:rsid w:val="00D54249"/>
    <w:rsid w:val="00D55602"/>
    <w:rsid w:val="00D65C20"/>
    <w:rsid w:val="00D70F8D"/>
    <w:rsid w:val="00D84C7C"/>
    <w:rsid w:val="00DA0DC5"/>
    <w:rsid w:val="00DA5D84"/>
    <w:rsid w:val="00DE4EA9"/>
    <w:rsid w:val="00E020E0"/>
    <w:rsid w:val="00E457F3"/>
    <w:rsid w:val="00E47B4E"/>
    <w:rsid w:val="00E7404C"/>
    <w:rsid w:val="00E84E29"/>
    <w:rsid w:val="00EB349F"/>
    <w:rsid w:val="00EB4D5D"/>
    <w:rsid w:val="00EB6E23"/>
    <w:rsid w:val="00EC0544"/>
    <w:rsid w:val="00ED3A9A"/>
    <w:rsid w:val="00EE1C55"/>
    <w:rsid w:val="00EE7306"/>
    <w:rsid w:val="00F06A72"/>
    <w:rsid w:val="00F13D28"/>
    <w:rsid w:val="00F546EE"/>
    <w:rsid w:val="00F660D3"/>
    <w:rsid w:val="00F76931"/>
    <w:rsid w:val="00F831C8"/>
    <w:rsid w:val="00FA0C1C"/>
    <w:rsid w:val="00FA2DB0"/>
    <w:rsid w:val="00FB17F4"/>
    <w:rsid w:val="00FB30FE"/>
    <w:rsid w:val="00FC42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18C91"/>
  <w15:docId w15:val="{F43B3ECD-4D3E-49B5-A4F2-B4776F0D1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ES"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1E25"/>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link w:val="Ttulo3Car"/>
    <w:pPr>
      <w:keepNext/>
      <w:keepLines/>
      <w:spacing w:before="280" w:after="80"/>
      <w:outlineLvl w:val="2"/>
    </w:pPr>
    <w:rPr>
      <w:b/>
      <w:sz w:val="28"/>
      <w:szCs w:val="28"/>
    </w:rPr>
  </w:style>
  <w:style w:type="paragraph" w:styleId="Ttulo4">
    <w:name w:val="heading 4"/>
    <w:basedOn w:val="Normal"/>
    <w:next w:val="Normal"/>
    <w:link w:val="Ttulo4Car"/>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Prrafodelista">
    <w:name w:val="List Paragraph"/>
    <w:basedOn w:val="Normal"/>
    <w:uiPriority w:val="34"/>
    <w:qFormat/>
    <w:rsid w:val="004726EC"/>
    <w:pPr>
      <w:ind w:left="720"/>
      <w:contextualSpacing/>
    </w:pPr>
  </w:style>
  <w:style w:type="paragraph" w:styleId="Textonotaalfinal">
    <w:name w:val="endnote text"/>
    <w:basedOn w:val="Normal"/>
    <w:link w:val="TextonotaalfinalCar"/>
    <w:uiPriority w:val="99"/>
    <w:semiHidden/>
    <w:unhideWhenUsed/>
    <w:rsid w:val="005E6BA8"/>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5E6BA8"/>
    <w:rPr>
      <w:sz w:val="20"/>
      <w:szCs w:val="20"/>
    </w:rPr>
  </w:style>
  <w:style w:type="character" w:styleId="Refdenotaalfinal">
    <w:name w:val="endnote reference"/>
    <w:basedOn w:val="Fuentedeprrafopredeter"/>
    <w:uiPriority w:val="99"/>
    <w:semiHidden/>
    <w:unhideWhenUsed/>
    <w:rsid w:val="005E6BA8"/>
    <w:rPr>
      <w:vertAlign w:val="superscript"/>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5" w:type="dxa"/>
        <w:left w:w="70" w:type="dxa"/>
        <w:bottom w:w="15" w:type="dxa"/>
        <w:right w:w="70" w:type="dxa"/>
      </w:tblCellMar>
    </w:tblPr>
  </w:style>
  <w:style w:type="table" w:customStyle="1" w:styleId="a0">
    <w:basedOn w:val="TableNormal1"/>
    <w:tblPr>
      <w:tblStyleRowBandSize w:val="1"/>
      <w:tblStyleColBandSize w:val="1"/>
      <w:tblCellMar>
        <w:top w:w="15" w:type="dxa"/>
        <w:left w:w="70" w:type="dxa"/>
        <w:bottom w:w="15" w:type="dxa"/>
        <w:right w:w="70"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tblPr>
      <w:tblStyleRowBandSize w:val="1"/>
      <w:tblStyleColBandSize w:val="1"/>
      <w:tblCellMar>
        <w:left w:w="70" w:type="dxa"/>
        <w:right w:w="70" w:type="dxa"/>
      </w:tblCellMar>
    </w:tblPr>
  </w:style>
  <w:style w:type="table" w:customStyle="1" w:styleId="a3">
    <w:basedOn w:val="TableNormal1"/>
    <w:tblPr>
      <w:tblStyleRowBandSize w:val="1"/>
      <w:tblStyleColBandSize w:val="1"/>
      <w:tblCellMar>
        <w:top w:w="15" w:type="dxa"/>
        <w:left w:w="70" w:type="dxa"/>
        <w:bottom w:w="15" w:type="dxa"/>
        <w:right w:w="70" w:type="dxa"/>
      </w:tblCellMar>
    </w:tblPr>
  </w:style>
  <w:style w:type="table" w:customStyle="1" w:styleId="a4">
    <w:basedOn w:val="TableNormal1"/>
    <w:tblPr>
      <w:tblStyleRowBandSize w:val="1"/>
      <w:tblStyleColBandSize w:val="1"/>
      <w:tblCellMar>
        <w:top w:w="15" w:type="dxa"/>
        <w:left w:w="70" w:type="dxa"/>
        <w:bottom w:w="15" w:type="dxa"/>
        <w:right w:w="70" w:type="dxa"/>
      </w:tblCellMar>
    </w:tblPr>
  </w:style>
  <w:style w:type="table" w:customStyle="1" w:styleId="a5">
    <w:basedOn w:val="TableNormal1"/>
    <w:tblPr>
      <w:tblStyleRowBandSize w:val="1"/>
      <w:tblStyleColBandSize w:val="1"/>
      <w:tblCellMar>
        <w:left w:w="70" w:type="dxa"/>
        <w:right w:w="70" w:type="dxa"/>
      </w:tblCellMar>
    </w:tblPr>
  </w:style>
  <w:style w:type="table" w:customStyle="1" w:styleId="a6">
    <w:basedOn w:val="TableNormal1"/>
    <w:tblPr>
      <w:tblStyleRowBandSize w:val="1"/>
      <w:tblStyleColBandSize w:val="1"/>
      <w:tblCellMar>
        <w:left w:w="70" w:type="dxa"/>
        <w:right w:w="70" w:type="dxa"/>
      </w:tblCellMar>
    </w:tblPr>
  </w:style>
  <w:style w:type="character" w:styleId="Refdecomentario">
    <w:name w:val="annotation reference"/>
    <w:basedOn w:val="Fuentedeprrafopredeter"/>
    <w:uiPriority w:val="99"/>
    <w:semiHidden/>
    <w:unhideWhenUsed/>
    <w:rsid w:val="00DA0E79"/>
    <w:rPr>
      <w:sz w:val="16"/>
      <w:szCs w:val="16"/>
    </w:rPr>
  </w:style>
  <w:style w:type="paragraph" w:styleId="Textocomentario">
    <w:name w:val="annotation text"/>
    <w:basedOn w:val="Normal"/>
    <w:link w:val="TextocomentarioCar"/>
    <w:uiPriority w:val="99"/>
    <w:unhideWhenUsed/>
    <w:rsid w:val="00DA0E79"/>
    <w:pPr>
      <w:spacing w:line="240" w:lineRule="auto"/>
    </w:pPr>
    <w:rPr>
      <w:sz w:val="20"/>
      <w:szCs w:val="20"/>
    </w:rPr>
  </w:style>
  <w:style w:type="character" w:customStyle="1" w:styleId="TextocomentarioCar">
    <w:name w:val="Texto comentario Car"/>
    <w:basedOn w:val="Fuentedeprrafopredeter"/>
    <w:link w:val="Textocomentario"/>
    <w:uiPriority w:val="99"/>
    <w:rsid w:val="00DA0E79"/>
    <w:rPr>
      <w:sz w:val="20"/>
      <w:szCs w:val="20"/>
    </w:rPr>
  </w:style>
  <w:style w:type="paragraph" w:styleId="Asuntodelcomentario">
    <w:name w:val="annotation subject"/>
    <w:basedOn w:val="Textocomentario"/>
    <w:next w:val="Textocomentario"/>
    <w:link w:val="AsuntodelcomentarioCar"/>
    <w:uiPriority w:val="99"/>
    <w:semiHidden/>
    <w:unhideWhenUsed/>
    <w:rsid w:val="00DA0E79"/>
    <w:rPr>
      <w:b/>
      <w:bCs/>
    </w:rPr>
  </w:style>
  <w:style w:type="character" w:customStyle="1" w:styleId="AsuntodelcomentarioCar">
    <w:name w:val="Asunto del comentario Car"/>
    <w:basedOn w:val="TextocomentarioCar"/>
    <w:link w:val="Asuntodelcomentario"/>
    <w:uiPriority w:val="99"/>
    <w:semiHidden/>
    <w:rsid w:val="00DA0E79"/>
    <w:rPr>
      <w:b/>
      <w:bCs/>
      <w:sz w:val="20"/>
      <w:szCs w:val="20"/>
    </w:rPr>
  </w:style>
  <w:style w:type="paragraph" w:styleId="Textodeglobo">
    <w:name w:val="Balloon Text"/>
    <w:basedOn w:val="Normal"/>
    <w:link w:val="TextodegloboCar"/>
    <w:uiPriority w:val="99"/>
    <w:semiHidden/>
    <w:unhideWhenUsed/>
    <w:rsid w:val="00DA0E7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A0E79"/>
    <w:rPr>
      <w:rFonts w:ascii="Segoe UI" w:hAnsi="Segoe UI" w:cs="Segoe UI"/>
      <w:sz w:val="18"/>
      <w:szCs w:val="18"/>
    </w:rPr>
  </w:style>
  <w:style w:type="table" w:customStyle="1" w:styleId="a7">
    <w:basedOn w:val="TableNormal0"/>
    <w:tblPr>
      <w:tblStyleRowBandSize w:val="1"/>
      <w:tblStyleColBandSize w:val="1"/>
      <w:tblCellMar>
        <w:top w:w="15" w:type="dxa"/>
        <w:left w:w="70" w:type="dxa"/>
        <w:bottom w:w="15" w:type="dxa"/>
        <w:right w:w="70" w:type="dxa"/>
      </w:tblCellMar>
    </w:tblPr>
  </w:style>
  <w:style w:type="table" w:customStyle="1" w:styleId="a8">
    <w:basedOn w:val="TableNormal0"/>
    <w:tblPr>
      <w:tblStyleRowBandSize w:val="1"/>
      <w:tblStyleColBandSize w:val="1"/>
      <w:tblCellMar>
        <w:top w:w="15" w:type="dxa"/>
        <w:left w:w="70" w:type="dxa"/>
        <w:bottom w:w="15" w:type="dxa"/>
        <w:right w:w="70" w:type="dxa"/>
      </w:tblCellMar>
    </w:tblPr>
  </w:style>
  <w:style w:type="table" w:customStyle="1" w:styleId="a9">
    <w:basedOn w:val="TableNormal0"/>
    <w:tblPr>
      <w:tblStyleRowBandSize w:val="1"/>
      <w:tblStyleColBandSize w:val="1"/>
      <w:tblCellMar>
        <w:left w:w="70" w:type="dxa"/>
        <w:right w:w="7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table" w:styleId="Tablaconcuadrcula">
    <w:name w:val="Table Grid"/>
    <w:basedOn w:val="Tablanormal"/>
    <w:uiPriority w:val="39"/>
    <w:qFormat/>
    <w:rsid w:val="00971922"/>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71922"/>
    <w:pPr>
      <w:spacing w:after="200" w:line="240" w:lineRule="auto"/>
    </w:pPr>
    <w:rPr>
      <w:i/>
      <w:iCs/>
      <w:color w:val="44546A" w:themeColor="text2"/>
      <w:sz w:val="18"/>
      <w:szCs w:val="18"/>
      <w:lang w:val="es-CO"/>
    </w:rPr>
  </w:style>
  <w:style w:type="paragraph" w:styleId="Encabezado">
    <w:name w:val="header"/>
    <w:basedOn w:val="Normal"/>
    <w:link w:val="EncabezadoCar"/>
    <w:uiPriority w:val="99"/>
    <w:unhideWhenUsed/>
    <w:rsid w:val="00CF0FD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F0FD1"/>
  </w:style>
  <w:style w:type="paragraph" w:styleId="Piedepgina">
    <w:name w:val="footer"/>
    <w:basedOn w:val="Normal"/>
    <w:link w:val="PiedepginaCar"/>
    <w:uiPriority w:val="99"/>
    <w:unhideWhenUsed/>
    <w:rsid w:val="00CF0FD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F0FD1"/>
  </w:style>
  <w:style w:type="paragraph" w:styleId="NormalWeb">
    <w:name w:val="Normal (Web)"/>
    <w:basedOn w:val="Normal"/>
    <w:uiPriority w:val="99"/>
    <w:unhideWhenUsed/>
    <w:rsid w:val="00CF2F47"/>
    <w:pPr>
      <w:spacing w:before="100" w:beforeAutospacing="1" w:after="100" w:afterAutospacing="1" w:line="240" w:lineRule="auto"/>
    </w:pPr>
    <w:rPr>
      <w:rFonts w:ascii="Times New Roman" w:eastAsia="Times New Roman" w:hAnsi="Times New Roman" w:cs="Times New Roman"/>
      <w:sz w:val="24"/>
      <w:szCs w:val="24"/>
      <w:lang w:val="es-CO"/>
      <w14:ligatures w14:val="standardContextual"/>
    </w:rPr>
  </w:style>
  <w:style w:type="character" w:styleId="Textoennegrita">
    <w:name w:val="Strong"/>
    <w:basedOn w:val="Fuentedeprrafopredeter"/>
    <w:uiPriority w:val="22"/>
    <w:qFormat/>
    <w:rsid w:val="00CF2F47"/>
    <w:rPr>
      <w:b/>
      <w:bCs/>
    </w:rPr>
  </w:style>
  <w:style w:type="character" w:customStyle="1" w:styleId="Ttulo4Car">
    <w:name w:val="Título 4 Car"/>
    <w:basedOn w:val="Fuentedeprrafopredeter"/>
    <w:link w:val="Ttulo4"/>
    <w:rsid w:val="00FC42CF"/>
    <w:rPr>
      <w:b/>
      <w:sz w:val="24"/>
      <w:szCs w:val="24"/>
    </w:rPr>
  </w:style>
  <w:style w:type="character" w:customStyle="1" w:styleId="Ttulo3Car">
    <w:name w:val="Título 3 Car"/>
    <w:basedOn w:val="Fuentedeprrafopredeter"/>
    <w:link w:val="Ttulo3"/>
    <w:rsid w:val="008D7C17"/>
    <w:rPr>
      <w:b/>
      <w:sz w:val="28"/>
      <w:szCs w:val="28"/>
    </w:rPr>
  </w:style>
  <w:style w:type="paragraph" w:customStyle="1" w:styleId="Default">
    <w:name w:val="Default"/>
    <w:rsid w:val="00174B91"/>
    <w:pPr>
      <w:autoSpaceDE w:val="0"/>
      <w:autoSpaceDN w:val="0"/>
      <w:adjustRightInd w:val="0"/>
      <w:spacing w:after="0" w:line="240" w:lineRule="auto"/>
    </w:pPr>
    <w:rPr>
      <w:rFonts w:ascii="Arial" w:hAnsi="Arial" w:cs="Arial"/>
      <w:color w:val="000000"/>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521005">
      <w:bodyDiv w:val="1"/>
      <w:marLeft w:val="0"/>
      <w:marRight w:val="0"/>
      <w:marTop w:val="0"/>
      <w:marBottom w:val="0"/>
      <w:divBdr>
        <w:top w:val="none" w:sz="0" w:space="0" w:color="auto"/>
        <w:left w:val="none" w:sz="0" w:space="0" w:color="auto"/>
        <w:bottom w:val="none" w:sz="0" w:space="0" w:color="auto"/>
        <w:right w:val="none" w:sz="0" w:space="0" w:color="auto"/>
      </w:divBdr>
    </w:div>
    <w:div w:id="296451536">
      <w:bodyDiv w:val="1"/>
      <w:marLeft w:val="0"/>
      <w:marRight w:val="0"/>
      <w:marTop w:val="0"/>
      <w:marBottom w:val="0"/>
      <w:divBdr>
        <w:top w:val="none" w:sz="0" w:space="0" w:color="auto"/>
        <w:left w:val="none" w:sz="0" w:space="0" w:color="auto"/>
        <w:bottom w:val="none" w:sz="0" w:space="0" w:color="auto"/>
        <w:right w:val="none" w:sz="0" w:space="0" w:color="auto"/>
      </w:divBdr>
    </w:div>
    <w:div w:id="1088768632">
      <w:bodyDiv w:val="1"/>
      <w:marLeft w:val="0"/>
      <w:marRight w:val="0"/>
      <w:marTop w:val="0"/>
      <w:marBottom w:val="0"/>
      <w:divBdr>
        <w:top w:val="none" w:sz="0" w:space="0" w:color="auto"/>
        <w:left w:val="none" w:sz="0" w:space="0" w:color="auto"/>
        <w:bottom w:val="none" w:sz="0" w:space="0" w:color="auto"/>
        <w:right w:val="none" w:sz="0" w:space="0" w:color="auto"/>
      </w:divBdr>
    </w:div>
    <w:div w:id="1407453770">
      <w:bodyDiv w:val="1"/>
      <w:marLeft w:val="0"/>
      <w:marRight w:val="0"/>
      <w:marTop w:val="0"/>
      <w:marBottom w:val="0"/>
      <w:divBdr>
        <w:top w:val="none" w:sz="0" w:space="0" w:color="auto"/>
        <w:left w:val="none" w:sz="0" w:space="0" w:color="auto"/>
        <w:bottom w:val="none" w:sz="0" w:space="0" w:color="auto"/>
        <w:right w:val="none" w:sz="0" w:space="0" w:color="auto"/>
      </w:divBdr>
    </w:div>
    <w:div w:id="1628589178">
      <w:bodyDiv w:val="1"/>
      <w:marLeft w:val="0"/>
      <w:marRight w:val="0"/>
      <w:marTop w:val="0"/>
      <w:marBottom w:val="0"/>
      <w:divBdr>
        <w:top w:val="none" w:sz="0" w:space="0" w:color="auto"/>
        <w:left w:val="none" w:sz="0" w:space="0" w:color="auto"/>
        <w:bottom w:val="none" w:sz="0" w:space="0" w:color="auto"/>
        <w:right w:val="none" w:sz="0" w:space="0" w:color="auto"/>
      </w:divBdr>
    </w:div>
    <w:div w:id="1912694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9d7d202-9883-4f15-a647-ced7ad76d18f">
      <Terms xmlns="http://schemas.microsoft.com/office/infopath/2007/PartnerControls"/>
    </lcf76f155ced4ddcb4097134ff3c332f>
    <TaxCatchAll xmlns="a0cab8ad-e47a-434b-af5e-0db8d9a5de1d" xsi:nil="true"/>
    <Revisado_x0020_JO xmlns="99d7d202-9883-4f15-a647-ced7ad76d18f">No revisado</Revisado_x0020_JO>
    <Revisi_x00f3_n xmlns="99d7d202-9883-4f15-a647-ced7ad76d18f" xsi:nil="true"/>
  </documentManagement>
</p:properti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dET4QHbnLNOiDYwN6549Xuw7pw==">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</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47347618D3874BB731DAF6BD34D43F" ma:contentTypeVersion="20" ma:contentTypeDescription="Crear nuevo documento." ma:contentTypeScope="" ma:versionID="c1943fe290771b6f55657de9641b5862">
  <xsd:schema xmlns:xsd="http://www.w3.org/2001/XMLSchema" xmlns:xs="http://www.w3.org/2001/XMLSchema" xmlns:p="http://schemas.microsoft.com/office/2006/metadata/properties" xmlns:ns2="99d7d202-9883-4f15-a647-ced7ad76d18f" xmlns:ns3="a0cab8ad-e47a-434b-af5e-0db8d9a5de1d" targetNamespace="http://schemas.microsoft.com/office/2006/metadata/properties" ma:root="true" ma:fieldsID="dd375abdbcd4e4ec583938e2c7811bc7" ns2:_="" ns3:_="">
    <xsd:import namespace="99d7d202-9883-4f15-a647-ced7ad76d18f"/>
    <xsd:import namespace="a0cab8ad-e47a-434b-af5e-0db8d9a5de1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Revisi_x00f3_n" minOccurs="0"/>
                <xsd:element ref="ns2:Revisado_x0020_JO"/>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7d202-9883-4f15-a647-ced7ad76d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Revisi_x00f3_n" ma:index="21" nillable="true" ma:displayName="Revisión" ma:format="Dropdown" ma:internalName="Revisi_x00f3_n">
      <xsd:simpleType>
        <xsd:restriction base="dms:Text">
          <xsd:maxLength value="255"/>
        </xsd:restriction>
      </xsd:simpleType>
    </xsd:element>
    <xsd:element name="Revisado_x0020_JO" ma:index="22" ma:displayName="Revisado JO" ma:default="No revisado" ma:internalName="Revisado_x0020_JO">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0cab8ad-e47a-434b-af5e-0db8d9a5de1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5" nillable="true" ma:displayName="Taxonomy Catch All Column" ma:hidden="true" ma:list="{92b803df-5887-43a1-856f-0d4f9ef09441}" ma:internalName="TaxCatchAll" ma:showField="CatchAllData" ma:web="a0cab8ad-e47a-434b-af5e-0db8d9a5de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396A0-658C-4242-A0E3-46F5D908CB6E}">
  <ds:schemaRefs>
    <ds:schemaRef ds:uri="http://schemas.microsoft.com/office/2006/metadata/properties"/>
    <ds:schemaRef ds:uri="http://schemas.microsoft.com/office/infopath/2007/PartnerControls"/>
    <ds:schemaRef ds:uri="99d7d202-9883-4f15-a647-ced7ad76d18f"/>
    <ds:schemaRef ds:uri="a0cab8ad-e47a-434b-af5e-0db8d9a5de1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39A6022-D106-475D-8CFD-B5362ACEB70B}">
  <ds:schemaRefs>
    <ds:schemaRef ds:uri="http://schemas.microsoft.com/sharepoint/v3/contenttype/forms"/>
  </ds:schemaRefs>
</ds:datastoreItem>
</file>

<file path=customXml/itemProps4.xml><?xml version="1.0" encoding="utf-8"?>
<ds:datastoreItem xmlns:ds="http://schemas.openxmlformats.org/officeDocument/2006/customXml" ds:itemID="{C682BA5B-A292-465D-89D4-85B71D5AA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7d202-9883-4f15-a647-ced7ad76d18f"/>
    <ds:schemaRef ds:uri="a0cab8ad-e47a-434b-af5e-0db8d9a5de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0BDF798-BA17-4238-A65F-F7A4AE08A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11</Pages>
  <Words>3040</Words>
  <Characters>16721</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 Carlos Clavijo Rodriguez</dc:creator>
  <cp:lastModifiedBy>SANDRA</cp:lastModifiedBy>
  <cp:revision>4</cp:revision>
  <dcterms:created xsi:type="dcterms:W3CDTF">2026-02-17T21:03:00Z</dcterms:created>
  <dcterms:modified xsi:type="dcterms:W3CDTF">2026-02-18T02:34:00Z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0x0101006547347618D3874BB731DAF6BD34D43F</vt:lpwstr>
  </property>
</Properties>
</file>